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5ACC" w14:textId="6C1AA0B2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ЗАМЕЧАНИЙ И ПРЕДЛОЖЕНИЙ</w:t>
      </w:r>
    </w:p>
    <w:p w14:paraId="5493C3F3" w14:textId="24CCC480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ПОЛУЧЕНЫХ В ХОДЕ ГОЛОСОВАНИЯ </w:t>
      </w:r>
    </w:p>
    <w:p w14:paraId="4201067F" w14:textId="7359BDF1" w:rsidR="009E1788" w:rsidRPr="008740DC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 проекту </w:t>
      </w:r>
      <w:r w:rsidRPr="00874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740DC">
        <w:rPr>
          <w:rFonts w:ascii="Arial" w:hAnsi="Arial" w:cs="Arial"/>
          <w:sz w:val="24"/>
          <w:szCs w:val="24"/>
        </w:rPr>
        <w:t xml:space="preserve">ГОСТ Р </w:t>
      </w:r>
      <w:r w:rsidR="00E7594C" w:rsidRPr="00E7594C">
        <w:rPr>
          <w:rFonts w:ascii="Arial" w:hAnsi="Arial" w:cs="Arial"/>
          <w:sz w:val="24"/>
          <w:szCs w:val="24"/>
        </w:rPr>
        <w:t>2.3</w:t>
      </w:r>
      <w:r w:rsidR="00EE4D1A">
        <w:rPr>
          <w:rFonts w:ascii="Arial" w:hAnsi="Arial" w:cs="Arial"/>
          <w:sz w:val="24"/>
          <w:szCs w:val="24"/>
        </w:rPr>
        <w:t>11–</w:t>
      </w:r>
      <w:r w:rsidRPr="008740DC">
        <w:rPr>
          <w:rFonts w:ascii="Arial" w:hAnsi="Arial" w:cs="Arial"/>
          <w:sz w:val="24"/>
          <w:szCs w:val="24"/>
        </w:rPr>
        <w:t xml:space="preserve">202Х </w:t>
      </w:r>
      <w:r w:rsidR="00E7594C">
        <w:rPr>
          <w:rFonts w:ascii="Arial" w:hAnsi="Arial" w:cs="Arial"/>
          <w:sz w:val="24"/>
          <w:szCs w:val="24"/>
        </w:rPr>
        <w:t>«ЕСКД</w:t>
      </w:r>
      <w:r w:rsidRPr="008740DC">
        <w:rPr>
          <w:rFonts w:ascii="Arial" w:hAnsi="Arial" w:cs="Arial"/>
          <w:sz w:val="24"/>
          <w:szCs w:val="24"/>
        </w:rPr>
        <w:t xml:space="preserve">. </w:t>
      </w:r>
      <w:r w:rsidR="00EE4D1A">
        <w:rPr>
          <w:rFonts w:ascii="Arial" w:hAnsi="Arial" w:cs="Arial"/>
          <w:sz w:val="24"/>
          <w:szCs w:val="24"/>
        </w:rPr>
        <w:t>Изображение резьбы</w:t>
      </w:r>
      <w:r w:rsidRPr="008740DC">
        <w:rPr>
          <w:rFonts w:ascii="Arial" w:hAnsi="Arial" w:cs="Arial"/>
          <w:sz w:val="24"/>
          <w:szCs w:val="24"/>
        </w:rPr>
        <w:t>»</w:t>
      </w:r>
    </w:p>
    <w:p w14:paraId="781B720B" w14:textId="4FF31452" w:rsidR="008740DC" w:rsidRDefault="008740DC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541524D6" w14:textId="77777777" w:rsidR="008740DC" w:rsidRPr="008322FD" w:rsidRDefault="008740DC" w:rsidP="008740D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10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2551"/>
        <w:gridCol w:w="6095"/>
        <w:gridCol w:w="4395"/>
      </w:tblGrid>
      <w:tr w:rsidR="008740DC" w:rsidRPr="00291538" w14:paraId="3E03E076" w14:textId="77777777" w:rsidTr="00144075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32F910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38">
              <w:rPr>
                <w:rFonts w:ascii="Arial" w:hAnsi="Arial" w:cs="Arial"/>
                <w:sz w:val="20"/>
                <w:szCs w:val="20"/>
              </w:rPr>
              <w:t>№</w:t>
            </w:r>
            <w:r w:rsidRPr="00291538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9B40E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CD3D5F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5B85FDF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42B93E" w14:textId="77777777" w:rsidR="008740DC" w:rsidRPr="00291538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73C94115" w14:textId="77777777" w:rsidR="008740DC" w:rsidRPr="00291538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D2C05D" w14:textId="77777777" w:rsidR="008740DC" w:rsidRPr="00291538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22A5B78" w14:textId="77777777" w:rsidR="008740DC" w:rsidRPr="00291538" w:rsidRDefault="008740DC" w:rsidP="00BD5E8C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153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5A3817" w:rsidRPr="00B4469B" w14:paraId="51085F55" w14:textId="77777777" w:rsidTr="00B4469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894" w14:textId="77777777" w:rsidR="005A3817" w:rsidRPr="00291538" w:rsidRDefault="005A3817" w:rsidP="00BD5E8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C70F" w14:textId="12391E51" w:rsidR="005A3817" w:rsidRPr="00B4469B" w:rsidRDefault="001107D4" w:rsidP="00BD5E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п. 4.3, рисунок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5459" w14:textId="3DD04963" w:rsidR="005A3817" w:rsidRPr="00B4469B" w:rsidRDefault="00E7594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D5FF" w14:textId="0A4029BA" w:rsidR="00E7594C" w:rsidRPr="00B4469B" w:rsidRDefault="001107D4" w:rsidP="00BD5E8C">
            <w:pPr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Размер резьбы на рисунке 2 (резьба в разрезе – 3 места) изображен неверно. Размер резьбы должен быть проведен от наружного диаметра резьбы, а не от зенковки (фаски) отверстия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DF60" w14:textId="1BA36B34" w:rsidR="005A3817" w:rsidRPr="00B4469B" w:rsidRDefault="001107D4" w:rsidP="005A381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E58FA" w:rsidRPr="00291538" w14:paraId="5C5BFFE7" w14:textId="77777777" w:rsidTr="00B4469B">
        <w:tc>
          <w:tcPr>
            <w:tcW w:w="499" w:type="dxa"/>
            <w:shd w:val="clear" w:color="auto" w:fill="auto"/>
          </w:tcPr>
          <w:p w14:paraId="3E617BDB" w14:textId="77777777" w:rsidR="007E58FA" w:rsidRPr="00B4469B" w:rsidRDefault="007E58FA" w:rsidP="007E58FA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D95108" w14:textId="752E91A9" w:rsidR="007E58FA" w:rsidRPr="00B4469B" w:rsidRDefault="001107D4" w:rsidP="007E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п. 5.7</w:t>
            </w:r>
          </w:p>
        </w:tc>
        <w:tc>
          <w:tcPr>
            <w:tcW w:w="2551" w:type="dxa"/>
            <w:shd w:val="clear" w:color="auto" w:fill="auto"/>
          </w:tcPr>
          <w:p w14:paraId="78067CE4" w14:textId="3802CCE3" w:rsidR="007E58FA" w:rsidRPr="00B4469B" w:rsidRDefault="00E7594C" w:rsidP="007E5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6095" w:type="dxa"/>
            <w:shd w:val="clear" w:color="auto" w:fill="auto"/>
          </w:tcPr>
          <w:p w14:paraId="17E393AA" w14:textId="10A4A59F" w:rsidR="00E7594C" w:rsidRPr="00B4469B" w:rsidRDefault="001107D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Дополнить пункт – ввести предложение</w:t>
            </w:r>
          </w:p>
          <w:p w14:paraId="6D43A444" w14:textId="77777777" w:rsidR="001107D4" w:rsidRPr="00B4469B" w:rsidRDefault="001107D4" w:rsidP="001107D4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«Допускается сбег не изображать.»</w:t>
            </w:r>
          </w:p>
          <w:p w14:paraId="17727578" w14:textId="5701B4DF" w:rsidR="001107D4" w:rsidRPr="00B4469B" w:rsidRDefault="001107D4" w:rsidP="001107D4">
            <w:pPr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  <w:r w:rsidRPr="00B4469B">
              <w:rPr>
                <w:rFonts w:ascii="Arial" w:hAnsi="Arial" w:cs="Arial"/>
                <w:sz w:val="20"/>
                <w:szCs w:val="20"/>
              </w:rPr>
              <w:t xml:space="preserve"> по аналогии с п. 5.8 для изображения недореза</w:t>
            </w:r>
          </w:p>
          <w:p w14:paraId="145CFCDA" w14:textId="165A0E4E" w:rsidR="001107D4" w:rsidRPr="00B4469B" w:rsidRDefault="001107D4" w:rsidP="00E759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073C663" w14:textId="77777777" w:rsidR="00106F2D" w:rsidRPr="00B4469B" w:rsidRDefault="008B30AF" w:rsidP="00E7594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B4C866" w14:textId="2853F673" w:rsidR="008B30AF" w:rsidRPr="00B4469B" w:rsidRDefault="008B30AF" w:rsidP="00E7594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E5CE222" w14:textId="4F0BE2D8" w:rsidR="008A0390" w:rsidRPr="00106F2D" w:rsidRDefault="008A0390" w:rsidP="00E7594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Пункт 5.7 дополнен предложением «Допускается сбег не изображать.»</w:t>
            </w:r>
          </w:p>
        </w:tc>
      </w:tr>
      <w:tr w:rsidR="00B93759" w:rsidRPr="00291538" w14:paraId="78E021E1" w14:textId="77777777" w:rsidTr="00144075">
        <w:tc>
          <w:tcPr>
            <w:tcW w:w="499" w:type="dxa"/>
          </w:tcPr>
          <w:p w14:paraId="18EF21B1" w14:textId="77777777" w:rsidR="00B93759" w:rsidRPr="00291538" w:rsidRDefault="00B93759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EC4072" w14:textId="74078E5A" w:rsidR="00B93759" w:rsidRPr="00106F2D" w:rsidRDefault="00E7594C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5751692" w14:textId="77777777" w:rsidR="00B93759" w:rsidRPr="00106F2D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718486E4" w14:textId="77777777" w:rsidR="00E7594C" w:rsidRPr="00106F2D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  <w:p w14:paraId="0A71284A" w14:textId="5CC32526" w:rsidR="00E7594C" w:rsidRPr="00106F2D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07C74E" w14:textId="77777777" w:rsidR="001107D4" w:rsidRPr="00106F2D" w:rsidRDefault="001107D4" w:rsidP="001107D4">
            <w:pPr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Замечание общего характера.</w:t>
            </w:r>
          </w:p>
          <w:p w14:paraId="1475C7EA" w14:textId="77777777" w:rsidR="001107D4" w:rsidRPr="00106F2D" w:rsidRDefault="001107D4" w:rsidP="001107D4">
            <w:pPr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Во всех новых редакциях стандартов область применения ограничивается исключительно изделиями машиностроения по предложению ООО «ТМХ Технологии» (на основании чего, собственно говоря, не понятно). Возникает вполне закономерный вопрос – чем руководствоваться, например, при разработке чертежей судостроения, строительства, приборостроения или радиоэлектроники? Будете для каждой отрасли свои стандарты разрабатывать?</w:t>
            </w:r>
          </w:p>
          <w:p w14:paraId="0F802C15" w14:textId="058327EA" w:rsidR="00B93759" w:rsidRPr="00106F2D" w:rsidRDefault="001107D4" w:rsidP="001107D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Зачем рушить, то что работает?</w:t>
            </w:r>
          </w:p>
        </w:tc>
        <w:tc>
          <w:tcPr>
            <w:tcW w:w="4395" w:type="dxa"/>
          </w:tcPr>
          <w:p w14:paraId="6958D251" w14:textId="77777777" w:rsidR="00DF457E" w:rsidRPr="00106F2D" w:rsidRDefault="00DF457E" w:rsidP="00DF4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F8964DD" w14:textId="77777777" w:rsidR="00DF457E" w:rsidRPr="00106F2D" w:rsidRDefault="00DF457E" w:rsidP="00DF4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 xml:space="preserve">Без изменений в тексте проекта </w:t>
            </w:r>
          </w:p>
          <w:p w14:paraId="34BD6EB2" w14:textId="77777777" w:rsidR="001B7576" w:rsidRPr="00106F2D" w:rsidRDefault="001B7576" w:rsidP="00DF457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24C7B9A" w14:textId="77108BDF" w:rsidR="00F3766C" w:rsidRPr="00106F2D" w:rsidRDefault="001107D4" w:rsidP="00F3766C">
            <w:pPr>
              <w:rPr>
                <w:rFonts w:ascii="Arial" w:hAnsi="Arial" w:cs="Arial"/>
                <w:sz w:val="20"/>
                <w:szCs w:val="20"/>
              </w:rPr>
            </w:pPr>
            <w:r w:rsidRPr="00106F2D">
              <w:rPr>
                <w:rFonts w:ascii="Arial" w:hAnsi="Arial" w:cs="Arial"/>
                <w:sz w:val="20"/>
                <w:szCs w:val="20"/>
              </w:rPr>
              <w:t>Ответ приведен в сводке замечаний, полученных в ходе голосования, на ГОСТ Р 2.309</w:t>
            </w:r>
          </w:p>
          <w:p w14:paraId="3EAD5032" w14:textId="19EA678E" w:rsidR="00F3766C" w:rsidRPr="00106F2D" w:rsidRDefault="00F3766C" w:rsidP="00F3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B2A68" w14:textId="77777777" w:rsidR="00F3766C" w:rsidRPr="00106F2D" w:rsidRDefault="00F3766C" w:rsidP="00F3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0CC72" w14:textId="609ED33E" w:rsidR="00F3766C" w:rsidRPr="00106F2D" w:rsidRDefault="00F3766C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94C" w:rsidRPr="00291538" w14:paraId="67794050" w14:textId="77777777" w:rsidTr="009F6745">
        <w:trPr>
          <w:trHeight w:val="277"/>
        </w:trPr>
        <w:tc>
          <w:tcPr>
            <w:tcW w:w="499" w:type="dxa"/>
          </w:tcPr>
          <w:p w14:paraId="338850CE" w14:textId="77777777" w:rsidR="00E7594C" w:rsidRPr="00291538" w:rsidRDefault="00E7594C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90BC2A" w14:textId="264B9547" w:rsidR="00E7594C" w:rsidRPr="00B4469B" w:rsidRDefault="001107D4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4.3, Рисунок 2</w:t>
            </w:r>
          </w:p>
        </w:tc>
        <w:tc>
          <w:tcPr>
            <w:tcW w:w="2551" w:type="dxa"/>
          </w:tcPr>
          <w:p w14:paraId="7A79E080" w14:textId="77777777" w:rsidR="00E7594C" w:rsidRPr="00B4469B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3E8F5C1E" w14:textId="30A67AEC" w:rsidR="00E7594C" w:rsidRPr="00B4469B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</w:tc>
        <w:tc>
          <w:tcPr>
            <w:tcW w:w="6095" w:type="dxa"/>
          </w:tcPr>
          <w:p w14:paraId="6D9D6A5C" w14:textId="77777777" w:rsidR="00E7594C" w:rsidRPr="00B4469B" w:rsidRDefault="001107D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Размерные линии проведены от фаски, а не от резьбы</w:t>
            </w:r>
          </w:p>
          <w:p w14:paraId="59D5FA92" w14:textId="77777777" w:rsidR="001107D4" w:rsidRPr="00B4469B" w:rsidRDefault="001107D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  <w:p w14:paraId="1CCDC1F8" w14:textId="5DB146F7" w:rsidR="001107D4" w:rsidRPr="00B4469B" w:rsidRDefault="001107D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Ошибка</w:t>
            </w:r>
          </w:p>
        </w:tc>
        <w:tc>
          <w:tcPr>
            <w:tcW w:w="4395" w:type="dxa"/>
          </w:tcPr>
          <w:p w14:paraId="1C96FD1F" w14:textId="5125D072" w:rsidR="00E7594C" w:rsidRPr="00106F2D" w:rsidRDefault="00E7594C" w:rsidP="000B219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4469B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DF457E" w:rsidRPr="00B446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5454" w:rsidRPr="00291538" w14:paraId="04D2F91E" w14:textId="77777777" w:rsidTr="009F6745">
        <w:trPr>
          <w:trHeight w:val="277"/>
        </w:trPr>
        <w:tc>
          <w:tcPr>
            <w:tcW w:w="499" w:type="dxa"/>
          </w:tcPr>
          <w:p w14:paraId="269B5AD7" w14:textId="77777777" w:rsidR="00CE5454" w:rsidRPr="00291538" w:rsidRDefault="00CE5454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F8A60D" w14:textId="5468B66D" w:rsidR="00CE5454" w:rsidRPr="00CE5454" w:rsidRDefault="00CE5454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примечание</w:t>
            </w:r>
          </w:p>
        </w:tc>
        <w:tc>
          <w:tcPr>
            <w:tcW w:w="2551" w:type="dxa"/>
          </w:tcPr>
          <w:p w14:paraId="4E070030" w14:textId="1ABC98A1" w:rsidR="00CE5454" w:rsidRPr="00106F2D" w:rsidRDefault="00CE5454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7D9F0581" w14:textId="2AB5DB7E" w:rsidR="00CE5454" w:rsidRPr="00106F2D" w:rsidRDefault="00CE545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>Исключить, т.к. термин «обязательное требование» употребляется только применительно к требованию, которое является обязательным в соответствии с законом или регламентом</w:t>
            </w:r>
          </w:p>
        </w:tc>
        <w:tc>
          <w:tcPr>
            <w:tcW w:w="4395" w:type="dxa"/>
          </w:tcPr>
          <w:p w14:paraId="58A31E6C" w14:textId="30128B7B" w:rsidR="00CE5454" w:rsidRPr="00106F2D" w:rsidRDefault="00CE5454" w:rsidP="000B219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E5454" w:rsidRPr="00291538" w14:paraId="5D8B1963" w14:textId="77777777" w:rsidTr="009F6745">
        <w:trPr>
          <w:trHeight w:val="277"/>
        </w:trPr>
        <w:tc>
          <w:tcPr>
            <w:tcW w:w="499" w:type="dxa"/>
          </w:tcPr>
          <w:p w14:paraId="005268FE" w14:textId="3C59CA46" w:rsidR="00CE5454" w:rsidRPr="00291538" w:rsidRDefault="00CE5454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492836E" w14:textId="5BB1BB11" w:rsidR="00CE5454" w:rsidRPr="00CE5454" w:rsidRDefault="00CE5454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3C904C8" w14:textId="743BE26C" w:rsidR="00CE5454" w:rsidRDefault="00CE5454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621DBACB" w14:textId="77777777" w:rsidR="00CE5454" w:rsidRDefault="00CE545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>Рекомендуется расширить область распространения стандарта на объекты строительства и строительные изделия в соответствии со стандартами СПДС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63111D" w14:textId="77777777" w:rsidR="00CE5454" w:rsidRDefault="00CE545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>Дополнить раздел следующим абзацем: «Настоящий стандарт также распространяется на объекты строительства и строительные изделия в соответствии со стандартами СПДС»</w:t>
            </w:r>
          </w:p>
          <w:p w14:paraId="41C92B39" w14:textId="6778B7F9" w:rsidR="00CE5454" w:rsidRPr="00CE5454" w:rsidRDefault="00CE5454" w:rsidP="00E759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См. </w:t>
            </w:r>
            <w:r w:rsidRPr="00CE5454">
              <w:rPr>
                <w:rFonts w:ascii="Arial" w:hAnsi="Arial" w:cs="Arial"/>
                <w:sz w:val="20"/>
                <w:szCs w:val="20"/>
              </w:rPr>
              <w:t>ГОСТ Р 21.101-2026 (Приложение Г)</w:t>
            </w:r>
          </w:p>
        </w:tc>
        <w:tc>
          <w:tcPr>
            <w:tcW w:w="4395" w:type="dxa"/>
          </w:tcPr>
          <w:p w14:paraId="0E3548B6" w14:textId="77777777" w:rsidR="00CE5454" w:rsidRPr="0055389E" w:rsidRDefault="00CE5454" w:rsidP="00CE545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D3335D3" w14:textId="77777777" w:rsidR="00CE5454" w:rsidRPr="0055389E" w:rsidRDefault="00CE5454" w:rsidP="00CE545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>Относительно строительства в настоящее время позиция ТК482 следующая:</w:t>
            </w:r>
          </w:p>
          <w:p w14:paraId="20A4B2FA" w14:textId="77777777" w:rsidR="00CE5454" w:rsidRDefault="00CE5454" w:rsidP="00CE545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5389E">
              <w:rPr>
                <w:rFonts w:ascii="Arial" w:hAnsi="Arial" w:cs="Arial"/>
                <w:sz w:val="20"/>
                <w:szCs w:val="20"/>
              </w:rPr>
              <w:t xml:space="preserve">Если нас попросят указать в области применения некоторых стандартов ЕСКД строительство, то мы можем сделать это </w:t>
            </w:r>
            <w:r w:rsidRPr="0055389E">
              <w:rPr>
                <w:rFonts w:ascii="Arial" w:hAnsi="Arial" w:cs="Arial"/>
                <w:b/>
                <w:sz w:val="20"/>
                <w:szCs w:val="20"/>
                <w:u w:val="single"/>
              </w:rPr>
              <w:t>поправкой</w:t>
            </w:r>
            <w:r w:rsidRPr="0055389E">
              <w:rPr>
                <w:rFonts w:ascii="Arial" w:hAnsi="Arial" w:cs="Arial"/>
                <w:sz w:val="20"/>
                <w:szCs w:val="20"/>
              </w:rPr>
              <w:t xml:space="preserve">  на основании обращения соответствующего ТК. </w:t>
            </w:r>
          </w:p>
          <w:p w14:paraId="5D8BF6E2" w14:textId="6972D3B2" w:rsidR="00CE5454" w:rsidRDefault="00CE5454" w:rsidP="00CE545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Распространять стандарт автоматически на строительство не считаем правильным</w:t>
            </w:r>
          </w:p>
        </w:tc>
      </w:tr>
      <w:tr w:rsidR="00CE5454" w:rsidRPr="00291538" w14:paraId="44FED5F4" w14:textId="77777777" w:rsidTr="009F6745">
        <w:trPr>
          <w:trHeight w:val="277"/>
        </w:trPr>
        <w:tc>
          <w:tcPr>
            <w:tcW w:w="499" w:type="dxa"/>
          </w:tcPr>
          <w:p w14:paraId="79B77A22" w14:textId="77777777" w:rsidR="00CE5454" w:rsidRDefault="00CE5454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D566E3" w14:textId="7F62C2C9" w:rsidR="00CE5454" w:rsidRDefault="00CE5454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2BD8C1BF" w14:textId="7DE5B538" w:rsidR="00CE5454" w:rsidRDefault="00CE5454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358D8777" w14:textId="3BA147F7" w:rsidR="00CE5454" w:rsidRPr="00CE5454" w:rsidRDefault="00CE5454" w:rsidP="00E7594C">
            <w:pPr>
              <w:rPr>
                <w:rFonts w:ascii="Arial" w:hAnsi="Arial" w:cs="Arial"/>
                <w:sz w:val="20"/>
                <w:szCs w:val="20"/>
              </w:rPr>
            </w:pPr>
            <w:r w:rsidRPr="00CE5454">
              <w:rPr>
                <w:rFonts w:ascii="Arial" w:hAnsi="Arial" w:cs="Arial"/>
                <w:sz w:val="20"/>
                <w:szCs w:val="20"/>
              </w:rPr>
              <w:t xml:space="preserve">Рекомендуется указать наименования рисунков и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CE5454">
              <w:rPr>
                <w:rFonts w:ascii="Arial" w:hAnsi="Arial" w:cs="Arial"/>
                <w:sz w:val="20"/>
                <w:szCs w:val="20"/>
              </w:rPr>
              <w:t>рафических материалов согласно требованиям п. 4.1.2 ГОСТ 1.5-2001</w:t>
            </w:r>
          </w:p>
        </w:tc>
        <w:tc>
          <w:tcPr>
            <w:tcW w:w="4395" w:type="dxa"/>
          </w:tcPr>
          <w:p w14:paraId="237060BF" w14:textId="3822654E" w:rsidR="00CE5454" w:rsidRDefault="00CE5454" w:rsidP="00CE545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B446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92BA39" w14:textId="35528F9F" w:rsidR="00CE5454" w:rsidRDefault="00CE5454" w:rsidP="00CE545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4.1.2 ГОСТ 1.5 не содержит требований по обязательному включению в стандарт наименований таблиц и рисунков. В соответствии с п. 4.6.6 наименование рисунка</w:t>
            </w:r>
            <w:r w:rsidRPr="00CE54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может быть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приведено в стандарте. Это не обязательное требование. В рассматриваемом проекте ссылки на рисунки содержат достаточно информации об их содержании</w:t>
            </w:r>
          </w:p>
        </w:tc>
      </w:tr>
    </w:tbl>
    <w:p w14:paraId="1389C6BF" w14:textId="77777777" w:rsidR="008740DC" w:rsidRDefault="008740DC" w:rsidP="008740DC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9220B6" w14:paraId="685AD285" w14:textId="77777777" w:rsidTr="008740DC">
        <w:tc>
          <w:tcPr>
            <w:tcW w:w="6598" w:type="dxa"/>
            <w:hideMark/>
          </w:tcPr>
          <w:p w14:paraId="7D172528" w14:textId="77777777" w:rsidR="009220B6" w:rsidRDefault="009220B6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F96098" w14:textId="77777777" w:rsidR="009220B6" w:rsidRDefault="009220B6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8FBAB2B" w14:textId="77777777" w:rsidR="009220B6" w:rsidRDefault="009220B6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091" w:type="dxa"/>
          </w:tcPr>
          <w:p w14:paraId="59E26583" w14:textId="3A286EEC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D5D4B13" w14:textId="77777777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15F4BD" w14:textId="77777777" w:rsidR="009220B6" w:rsidRDefault="009220B6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7596F345" w14:textId="0802668A" w:rsidR="009220B6" w:rsidRDefault="009220B6"/>
    <w:p w14:paraId="5F245F03" w14:textId="115DD1FE" w:rsidR="00F3766C" w:rsidRDefault="00F3766C"/>
    <w:p w14:paraId="5650501A" w14:textId="77777777" w:rsidR="00F3766C" w:rsidRPr="00F3766C" w:rsidRDefault="00F3766C" w:rsidP="00F3766C">
      <w:pPr>
        <w:jc w:val="center"/>
        <w:rPr>
          <w:sz w:val="28"/>
          <w:szCs w:val="28"/>
        </w:rPr>
      </w:pPr>
    </w:p>
    <w:sectPr w:rsidR="00F3766C" w:rsidRPr="00F3766C" w:rsidSect="001F75EE">
      <w:footerReference w:type="default" r:id="rId7"/>
      <w:pgSz w:w="16838" w:h="11906" w:orient="landscape"/>
      <w:pgMar w:top="720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3A7E" w14:textId="77777777" w:rsidR="004049BA" w:rsidRDefault="004049BA" w:rsidP="001F75EE">
      <w:pPr>
        <w:spacing w:after="0" w:line="240" w:lineRule="auto"/>
      </w:pPr>
      <w:r>
        <w:separator/>
      </w:r>
    </w:p>
  </w:endnote>
  <w:endnote w:type="continuationSeparator" w:id="0">
    <w:p w14:paraId="5A64A538" w14:textId="77777777" w:rsidR="004049BA" w:rsidRDefault="004049BA" w:rsidP="001F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98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98A05E" w14:textId="5DF88AC6" w:rsidR="001F75EE" w:rsidRPr="001F75EE" w:rsidRDefault="001F75EE">
        <w:pPr>
          <w:pStyle w:val="ad"/>
          <w:jc w:val="center"/>
          <w:rPr>
            <w:rFonts w:ascii="Arial" w:hAnsi="Arial" w:cs="Arial"/>
          </w:rPr>
        </w:pPr>
        <w:r w:rsidRPr="001F75EE">
          <w:rPr>
            <w:rFonts w:ascii="Arial" w:hAnsi="Arial" w:cs="Arial"/>
          </w:rPr>
          <w:fldChar w:fldCharType="begin"/>
        </w:r>
        <w:r w:rsidRPr="001F75EE">
          <w:rPr>
            <w:rFonts w:ascii="Arial" w:hAnsi="Arial" w:cs="Arial"/>
          </w:rPr>
          <w:instrText>PAGE   \* MERGEFORMAT</w:instrText>
        </w:r>
        <w:r w:rsidRPr="001F75EE">
          <w:rPr>
            <w:rFonts w:ascii="Arial" w:hAnsi="Arial" w:cs="Arial"/>
          </w:rPr>
          <w:fldChar w:fldCharType="separate"/>
        </w:r>
        <w:r w:rsidRPr="001F75EE">
          <w:rPr>
            <w:rFonts w:ascii="Arial" w:hAnsi="Arial" w:cs="Arial"/>
          </w:rPr>
          <w:t>2</w:t>
        </w:r>
        <w:r w:rsidRPr="001F75E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46ED" w14:textId="77777777" w:rsidR="004049BA" w:rsidRDefault="004049BA" w:rsidP="001F75EE">
      <w:pPr>
        <w:spacing w:after="0" w:line="240" w:lineRule="auto"/>
      </w:pPr>
      <w:r>
        <w:separator/>
      </w:r>
    </w:p>
  </w:footnote>
  <w:footnote w:type="continuationSeparator" w:id="0">
    <w:p w14:paraId="2A2F5A3A" w14:textId="77777777" w:rsidR="004049BA" w:rsidRDefault="004049BA" w:rsidP="001F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0C8"/>
    <w:multiLevelType w:val="hybridMultilevel"/>
    <w:tmpl w:val="5E62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BAC"/>
    <w:multiLevelType w:val="multilevel"/>
    <w:tmpl w:val="A2CE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669CA"/>
    <w:rsid w:val="00074C4A"/>
    <w:rsid w:val="000A097E"/>
    <w:rsid w:val="000D7152"/>
    <w:rsid w:val="00106F2D"/>
    <w:rsid w:val="001107D4"/>
    <w:rsid w:val="00144075"/>
    <w:rsid w:val="001B7576"/>
    <w:rsid w:val="001F0991"/>
    <w:rsid w:val="001F75EE"/>
    <w:rsid w:val="0024445F"/>
    <w:rsid w:val="00255A75"/>
    <w:rsid w:val="002953E7"/>
    <w:rsid w:val="002A7EDB"/>
    <w:rsid w:val="00310F8B"/>
    <w:rsid w:val="00335787"/>
    <w:rsid w:val="00345BBE"/>
    <w:rsid w:val="004049BA"/>
    <w:rsid w:val="00521E74"/>
    <w:rsid w:val="00526722"/>
    <w:rsid w:val="00590C15"/>
    <w:rsid w:val="005A3817"/>
    <w:rsid w:val="005E73FA"/>
    <w:rsid w:val="007208F1"/>
    <w:rsid w:val="00767FC5"/>
    <w:rsid w:val="0077202C"/>
    <w:rsid w:val="007E58FA"/>
    <w:rsid w:val="007E770D"/>
    <w:rsid w:val="00812882"/>
    <w:rsid w:val="008740DC"/>
    <w:rsid w:val="008A0390"/>
    <w:rsid w:val="008B30AF"/>
    <w:rsid w:val="008D426F"/>
    <w:rsid w:val="009220B6"/>
    <w:rsid w:val="00944E39"/>
    <w:rsid w:val="0096782F"/>
    <w:rsid w:val="009D5129"/>
    <w:rsid w:val="009E1788"/>
    <w:rsid w:val="009F6745"/>
    <w:rsid w:val="00A43868"/>
    <w:rsid w:val="00A62995"/>
    <w:rsid w:val="00B0136C"/>
    <w:rsid w:val="00B203EC"/>
    <w:rsid w:val="00B4469B"/>
    <w:rsid w:val="00B93759"/>
    <w:rsid w:val="00C54C2A"/>
    <w:rsid w:val="00C76D14"/>
    <w:rsid w:val="00CE5454"/>
    <w:rsid w:val="00D210D2"/>
    <w:rsid w:val="00D311BF"/>
    <w:rsid w:val="00DE41B8"/>
    <w:rsid w:val="00DF457E"/>
    <w:rsid w:val="00E36FE5"/>
    <w:rsid w:val="00E7594C"/>
    <w:rsid w:val="00EE4D1A"/>
    <w:rsid w:val="00F1641C"/>
    <w:rsid w:val="00F3766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669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40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75EE"/>
  </w:style>
  <w:style w:type="paragraph" w:styleId="ad">
    <w:name w:val="footer"/>
    <w:basedOn w:val="a"/>
    <w:link w:val="ae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75EE"/>
  </w:style>
  <w:style w:type="character" w:customStyle="1" w:styleId="af">
    <w:name w:val="Без интервала Знак"/>
    <w:aliases w:val="1 Обычный Знак,No Spacing Знак"/>
    <w:basedOn w:val="a0"/>
    <w:link w:val="af0"/>
    <w:uiPriority w:val="1"/>
    <w:locked/>
    <w:rsid w:val="00E7594C"/>
    <w:rPr>
      <w:sz w:val="24"/>
      <w:szCs w:val="24"/>
    </w:rPr>
  </w:style>
  <w:style w:type="paragraph" w:styleId="af0">
    <w:name w:val="No Spacing"/>
    <w:aliases w:val="1 Обычный,No Spacing"/>
    <w:basedOn w:val="a"/>
    <w:link w:val="af"/>
    <w:uiPriority w:val="1"/>
    <w:qFormat/>
    <w:rsid w:val="00E7594C"/>
    <w:pPr>
      <w:spacing w:after="0" w:line="240" w:lineRule="auto"/>
    </w:pPr>
    <w:rPr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qFormat/>
    <w:locked/>
    <w:rsid w:val="00DF457E"/>
    <w:rPr>
      <w:rFonts w:ascii="Times New Roman" w:eastAsia="Times New Roman" w:hAnsi="Times New Roman" w:cs="Times New Roman"/>
      <w:lang w:eastAsia="ru-RU"/>
    </w:rPr>
  </w:style>
  <w:style w:type="paragraph" w:customStyle="1" w:styleId="20">
    <w:name w:val="ГОСТ Р текст 2 уровня"/>
    <w:link w:val="2"/>
    <w:uiPriority w:val="99"/>
    <w:qFormat/>
    <w:rsid w:val="00DF457E"/>
    <w:pPr>
      <w:widowControl w:val="0"/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4</cp:revision>
  <cp:lastPrinted>2026-04-15T12:46:00Z</cp:lastPrinted>
  <dcterms:created xsi:type="dcterms:W3CDTF">2026-06-23T12:16:00Z</dcterms:created>
  <dcterms:modified xsi:type="dcterms:W3CDTF">2026-06-23T16:20:00Z</dcterms:modified>
</cp:coreProperties>
</file>