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74394EDE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6BA675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7FDD9F68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166F9F92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5937EAD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754FB5F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53496D05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42E82F82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60736E22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3C505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7EE3EC5A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EF4078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5D88F42A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6A0BCE6A" w14:textId="77777777" w:rsidR="00034DAB" w:rsidRPr="000B07B3" w:rsidRDefault="00034DAB" w:rsidP="00903257">
      <w:pPr>
        <w:tabs>
          <w:tab w:val="left" w:pos="360"/>
        </w:tabs>
        <w:spacing w:line="240" w:lineRule="auto"/>
        <w:ind w:right="-1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 xml:space="preserve">«Единая система конструкторской документации. </w:t>
      </w:r>
      <w:r w:rsidR="006B46B1" w:rsidRPr="006B46B1">
        <w:rPr>
          <w:b/>
          <w:sz w:val="28"/>
          <w:szCs w:val="28"/>
        </w:rPr>
        <w:t>Условное изображение и упрощенное указание размеров отверстий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61FAAC92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68BB44BD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903257">
        <w:rPr>
          <w:sz w:val="28"/>
          <w:szCs w:val="28"/>
        </w:rPr>
        <w:tab/>
      </w:r>
      <w:r w:rsidR="00903257">
        <w:rPr>
          <w:sz w:val="28"/>
          <w:szCs w:val="28"/>
        </w:rPr>
        <w:tab/>
        <w:t xml:space="preserve">      </w:t>
      </w:r>
      <w:r w:rsidRPr="00541DAB">
        <w:rPr>
          <w:sz w:val="28"/>
          <w:szCs w:val="28"/>
        </w:rPr>
        <w:t xml:space="preserve"> </w:t>
      </w:r>
      <w:r w:rsidR="00903257">
        <w:rPr>
          <w:sz w:val="28"/>
          <w:szCs w:val="28"/>
        </w:rPr>
        <w:t>(проект)</w:t>
      </w:r>
    </w:p>
    <w:p w14:paraId="7348EF7B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5018464E" w14:textId="77777777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 xml:space="preserve">«Единая система конструкторской документации. </w:t>
      </w:r>
      <w:r w:rsidR="006B46B1" w:rsidRPr="006B46B1">
        <w:rPr>
          <w:sz w:val="28"/>
          <w:szCs w:val="28"/>
        </w:rPr>
        <w:t>Условное изображение и упрощенное указание размеров отверстий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>разработан Акционерным обществом «Научно-исследовательский центр «Прикладная Логистика» (АО НИЦ «Прикладная Логистика»)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национальной стандартизации на </w:t>
      </w:r>
      <w:r w:rsidR="00903257" w:rsidRPr="000B07B3">
        <w:rPr>
          <w:sz w:val="28"/>
          <w:szCs w:val="28"/>
        </w:rPr>
        <w:t>202</w:t>
      </w:r>
      <w:r w:rsidR="00903257">
        <w:rPr>
          <w:sz w:val="28"/>
          <w:szCs w:val="28"/>
        </w:rPr>
        <w:t>3</w:t>
      </w:r>
      <w:r w:rsidR="00903257" w:rsidRPr="000B07B3">
        <w:rPr>
          <w:sz w:val="28"/>
          <w:szCs w:val="28"/>
        </w:rPr>
        <w:t xml:space="preserve"> </w:t>
      </w:r>
      <w:r w:rsidR="00903257">
        <w:rPr>
          <w:rFonts w:eastAsia="Calibri"/>
          <w:sz w:val="28"/>
          <w:szCs w:val="28"/>
        </w:rPr>
        <w:t>– 2026</w:t>
      </w:r>
      <w:r w:rsidR="00903257" w:rsidRPr="00034DAB">
        <w:rPr>
          <w:rFonts w:eastAsia="Calibri"/>
          <w:sz w:val="28"/>
          <w:szCs w:val="28"/>
        </w:rPr>
        <w:t xml:space="preserve"> г</w:t>
      </w:r>
      <w:r w:rsidR="00903257">
        <w:rPr>
          <w:rFonts w:eastAsia="Calibri"/>
          <w:sz w:val="28"/>
          <w:szCs w:val="28"/>
        </w:rPr>
        <w:t>г</w:t>
      </w:r>
      <w:r w:rsidR="00903257" w:rsidRPr="00034DAB">
        <w:rPr>
          <w:rFonts w:eastAsia="Calibri"/>
          <w:sz w:val="28"/>
          <w:szCs w:val="28"/>
        </w:rPr>
        <w:t>. (шифр темы 1.0.482-1.0</w:t>
      </w:r>
      <w:r w:rsidR="00903257">
        <w:rPr>
          <w:rFonts w:eastAsia="Calibri"/>
          <w:sz w:val="28"/>
          <w:szCs w:val="28"/>
        </w:rPr>
        <w:t>77</w:t>
      </w:r>
      <w:r w:rsidR="00903257" w:rsidRPr="00034DAB">
        <w:rPr>
          <w:rFonts w:eastAsia="Calibri"/>
          <w:sz w:val="28"/>
          <w:szCs w:val="28"/>
        </w:rPr>
        <w:t>.2</w:t>
      </w:r>
      <w:r w:rsidR="00903257" w:rsidRPr="00097096">
        <w:rPr>
          <w:sz w:val="28"/>
          <w:szCs w:val="28"/>
        </w:rPr>
        <w:t>3) и договора 25209.442019.06.002/ЦСИСОП/09дсп от 2 сентября 2025 (идентификатор государственного контракта 1770559633925Z000511)</w:t>
      </w:r>
      <w:r w:rsidR="00034DAB" w:rsidRPr="00034DAB">
        <w:rPr>
          <w:rFonts w:eastAsia="Calibri"/>
          <w:sz w:val="28"/>
          <w:szCs w:val="28"/>
        </w:rPr>
        <w:t>.</w:t>
      </w:r>
    </w:p>
    <w:p w14:paraId="4E4E0BA8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23220666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6B5C2CC7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4A2EB133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7C50C25F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413DB657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стандартизации.</w:t>
      </w:r>
    </w:p>
    <w:p w14:paraId="7788FCF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5D5CCBD8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4C050817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78144666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 общетехнических систем, а также других национальных стандартов, распространяющихся на данный объект стандартизации.</w:t>
      </w:r>
    </w:p>
    <w:p w14:paraId="3CDDB469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205EF5A4" w14:textId="77777777" w:rsidR="008931D0" w:rsidRPr="008931D0" w:rsidRDefault="008931D0" w:rsidP="008931D0">
      <w:pPr>
        <w:spacing w:line="360" w:lineRule="auto"/>
        <w:ind w:firstLine="708"/>
        <w:rPr>
          <w:sz w:val="28"/>
          <w:szCs w:val="28"/>
        </w:rPr>
      </w:pPr>
      <w:r w:rsidRPr="008931D0">
        <w:rPr>
          <w:sz w:val="28"/>
          <w:szCs w:val="28"/>
        </w:rPr>
        <w:t xml:space="preserve">Целью разработки новой редакции ГОСТ Р 2.318 является актуализация правил условного изображения и упрощенного указания размеров отверстий с учетом современной практики разработки конструкторской документации, применения систем автоматизированного проектирования и электронных геометрических моделей. Проект сохраняет </w:t>
      </w:r>
      <w:r>
        <w:rPr>
          <w:sz w:val="28"/>
          <w:szCs w:val="28"/>
        </w:rPr>
        <w:t>правила</w:t>
      </w:r>
      <w:r w:rsidRPr="008931D0">
        <w:rPr>
          <w:sz w:val="28"/>
          <w:szCs w:val="28"/>
        </w:rPr>
        <w:t xml:space="preserve"> действующего ГОСТ 2.318-81, но формирует более полную и </w:t>
      </w:r>
      <w:r w:rsidRPr="008931D0">
        <w:rPr>
          <w:sz w:val="28"/>
          <w:szCs w:val="28"/>
        </w:rPr>
        <w:lastRenderedPageBreak/>
        <w:t>логически последовательную систему требований, согласованную с современными стандартами ЕСКД</w:t>
      </w:r>
      <w:r>
        <w:rPr>
          <w:sz w:val="28"/>
          <w:szCs w:val="28"/>
        </w:rPr>
        <w:t xml:space="preserve"> Р.</w:t>
      </w:r>
    </w:p>
    <w:p w14:paraId="760251B7" w14:textId="77777777" w:rsidR="008931D0" w:rsidRPr="008931D0" w:rsidRDefault="008931D0" w:rsidP="008931D0">
      <w:pPr>
        <w:spacing w:line="360" w:lineRule="auto"/>
        <w:ind w:firstLine="708"/>
        <w:rPr>
          <w:sz w:val="28"/>
          <w:szCs w:val="28"/>
        </w:rPr>
      </w:pPr>
      <w:r w:rsidRPr="008931D0">
        <w:rPr>
          <w:sz w:val="28"/>
          <w:szCs w:val="28"/>
        </w:rPr>
        <w:t>В отличие от действующей редакции, в проекте четко разграничены условное изображение отверстия и упрощенное указание его размеров, установлены объективные условия применимости этих способов и ограничения, необходимые для исключения неоднозначного прочтения документа. Возможность применения упрощенной записи определяется не размером изображения или отсутствием продольного разреза как таковыми, а полнотой, однозначностью и удобством представления сведений об отверстии. Это позволяет применять упрощенное указание размеров в тех случаях, когда оно действительно сокращает объем графических обозначений и облегчает чтение чертежа, не допуская его использования для отверстий, геометрия которых не может быть однозначно задана установленной структурой записи.</w:t>
      </w:r>
    </w:p>
    <w:p w14:paraId="5205E213" w14:textId="77777777" w:rsidR="008931D0" w:rsidRPr="008931D0" w:rsidRDefault="008931D0" w:rsidP="008931D0">
      <w:pPr>
        <w:spacing w:line="360" w:lineRule="auto"/>
        <w:ind w:firstLine="708"/>
        <w:rPr>
          <w:sz w:val="28"/>
          <w:szCs w:val="28"/>
        </w:rPr>
      </w:pPr>
      <w:r w:rsidRPr="008931D0">
        <w:rPr>
          <w:sz w:val="28"/>
          <w:szCs w:val="28"/>
        </w:rPr>
        <w:t>Существенным достоинством проекта является формализация структуры записи размеров основного и дополнительных элементов отверстия. Установлены единые правила обозначения гладких и резьбовых, сквозных и глухих отверстий, цековок, зенковок и фасок, в том числе дополнительных элементов, расположенных с разных сторон детали. Исключены способы записи, не позволяющие однозначно отличить зенковку от цековки или фаски, уточнено назначение отдельных размеров и расширен состав наглядных примеров. Такая унификация снижает вероятность ошибок при чтении конструкторской документации и создает предпосылки для автоматизированного формирования и обработки обозначений средствами САПР.</w:t>
      </w:r>
    </w:p>
    <w:p w14:paraId="46BED1D6" w14:textId="77777777" w:rsidR="00194F18" w:rsidRPr="008F36DF" w:rsidRDefault="00194F18" w:rsidP="008931D0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2184DDE7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0141B49F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50BAF919" w14:textId="77777777" w:rsidR="008931D0" w:rsidRPr="008931D0" w:rsidRDefault="008931D0" w:rsidP="008931D0">
      <w:pPr>
        <w:spacing w:line="360" w:lineRule="auto"/>
        <w:rPr>
          <w:sz w:val="28"/>
          <w:szCs w:val="28"/>
        </w:rPr>
      </w:pPr>
      <w:r w:rsidRPr="008931D0">
        <w:rPr>
          <w:sz w:val="28"/>
          <w:szCs w:val="28"/>
        </w:rPr>
        <w:lastRenderedPageBreak/>
        <w:t xml:space="preserve">В ходе рассмотрения первой редакции проекта ГОСТ Р поступили отзывы от 63 организации. В отзывах 31 организаций замечания и предложения отсутствуют. </w:t>
      </w:r>
    </w:p>
    <w:p w14:paraId="2FF31CE9" w14:textId="77777777" w:rsidR="008931D0" w:rsidRPr="008931D0" w:rsidRDefault="008931D0" w:rsidP="008931D0">
      <w:pPr>
        <w:spacing w:line="360" w:lineRule="auto"/>
        <w:rPr>
          <w:sz w:val="28"/>
          <w:szCs w:val="28"/>
        </w:rPr>
      </w:pPr>
      <w:r w:rsidRPr="008931D0">
        <w:rPr>
          <w:sz w:val="28"/>
          <w:szCs w:val="28"/>
        </w:rPr>
        <w:t>Замечания и предложения поступили от 32 организаций: АО «Адмиралтейские верфи», АО «ВПК «НПО машиностроения», АО «КБП», АО «Композит», АО «Концерн «Созвездие», АО «Концерн ВКО «Алмаз-Антей», АО «Концерн НПО «Аврора», АО «НИПТБ «Онега», АО «НПК «КБМ», АО «НПО «Высокоточные комплексы», АО «НПО «Электромашина», АО «ПО «Севмаш», АО «Российские космические системы», АО «Северо-западный региональный центр Концерна ВКО «Алмаз-Антей» - Обуховский завод», АО «Системы управления», АО «ЦКБ «Коралл», АО «ЦКБ МТ «Рубин», АО «ЦНИИмаш», АО «ЦНИИМФ», АО «ЦНИИТОЧМАШ», АО НПП «Респиратор», В/ч 31800 Министерства обороны РФ, Госкорпорация «Росатом», Группа «ТМХ», НИЦ «Курчатовский институт», ОКБ Сухого, ООО «КСК», ПАО «ОАК», ПАО «Яковлев», ФГБУ «21 Научно-исследовательский испытательный институт военной автомобильной техники» Министерства обороны РФ, ФГБУ «46 ЦНИИ» Минобороны России, ФГБУ «НИИЦ ЖДВ» Минобороны России. Получено 108 замечаний к первой редакции.</w:t>
      </w:r>
    </w:p>
    <w:p w14:paraId="1CA8DA02" w14:textId="77777777" w:rsidR="008931D0" w:rsidRPr="008931D0" w:rsidRDefault="008931D0" w:rsidP="008931D0">
      <w:pPr>
        <w:spacing w:line="360" w:lineRule="auto"/>
        <w:rPr>
          <w:sz w:val="28"/>
          <w:szCs w:val="28"/>
        </w:rPr>
      </w:pPr>
      <w:r w:rsidRPr="008931D0">
        <w:rPr>
          <w:sz w:val="28"/>
          <w:szCs w:val="28"/>
        </w:rPr>
        <w:t xml:space="preserve">В ходе рассмотрения второй редакции проекта ГОСТ Р поступили отзывы от 32 организаций. В отзывах 14 организаций замечаний и предложений нет. Замечания и предложения поступили от 18 организаций: АО «ЦНИИмаш», АО «ОСК», Группа «ТМХ»,  АО «ИЭМЗ «КУПОЛ», АО «КБП», АО «Концерн ВКО «Алмаз -Антей», АО «НПК «КБМ», АО «НПО «Высокоточные комплексы», АО «ОПК», АО «ОСК», АО «ЦКБ МТ «Рубин», АО «ЦЭНКИ», ГК «Росатом», ООО «ТМХ-ПТР», ПАО «ДНПП», ПАО «РКК «Энергия», Союз «Объединение вагоностроителей». </w:t>
      </w:r>
      <w:r>
        <w:rPr>
          <w:sz w:val="28"/>
          <w:szCs w:val="28"/>
        </w:rPr>
        <w:t>Всего</w:t>
      </w:r>
      <w:r w:rsidRPr="008931D0">
        <w:rPr>
          <w:sz w:val="28"/>
          <w:szCs w:val="28"/>
        </w:rPr>
        <w:t xml:space="preserve"> 240 замечани</w:t>
      </w:r>
      <w:r>
        <w:rPr>
          <w:sz w:val="28"/>
          <w:szCs w:val="28"/>
        </w:rPr>
        <w:t>й</w:t>
      </w:r>
      <w:r w:rsidRPr="008931D0">
        <w:rPr>
          <w:sz w:val="28"/>
          <w:szCs w:val="28"/>
        </w:rPr>
        <w:t xml:space="preserve"> ко второй редакции. </w:t>
      </w:r>
    </w:p>
    <w:p w14:paraId="14C03D85" w14:textId="77777777" w:rsidR="00574C74" w:rsidRPr="00574C74" w:rsidRDefault="008931D0" w:rsidP="008931D0">
      <w:pPr>
        <w:spacing w:line="360" w:lineRule="auto"/>
        <w:rPr>
          <w:sz w:val="28"/>
          <w:szCs w:val="28"/>
        </w:rPr>
      </w:pPr>
      <w:r w:rsidRPr="008931D0">
        <w:rPr>
          <w:sz w:val="28"/>
          <w:szCs w:val="28"/>
        </w:rPr>
        <w:t xml:space="preserve">По всем полученным замечаниям и предложениям к первой редакции составлена сводка отзывов, в которую также включен ряд замечания и </w:t>
      </w:r>
      <w:r w:rsidRPr="008931D0">
        <w:rPr>
          <w:sz w:val="28"/>
          <w:szCs w:val="28"/>
        </w:rPr>
        <w:lastRenderedPageBreak/>
        <w:t>предложений к положениям второй редакции, которые были перенесены в окончательную редакцию. Из 116 полученных замечаний и предложений: принято – 65, принято частично – 4, принято к сведению – 27, отклонено – 20.</w:t>
      </w:r>
    </w:p>
    <w:p w14:paraId="2E04D309" w14:textId="77777777" w:rsidR="00214F35" w:rsidRDefault="00214F35" w:rsidP="002C341C">
      <w:pPr>
        <w:spacing w:line="360" w:lineRule="auto"/>
        <w:rPr>
          <w:sz w:val="28"/>
          <w:szCs w:val="28"/>
        </w:rPr>
      </w:pPr>
      <w:r w:rsidRPr="00214F35">
        <w:rPr>
          <w:sz w:val="28"/>
          <w:szCs w:val="28"/>
        </w:rPr>
        <w:t>Окончательная редакция проекта стандарта рассмотрена членами ТК 482 «Поддержка жизненного цикла продукции»</w:t>
      </w:r>
      <w:r w:rsidR="002C341C">
        <w:rPr>
          <w:sz w:val="28"/>
          <w:szCs w:val="28"/>
        </w:rPr>
        <w:t xml:space="preserve">. </w:t>
      </w:r>
      <w:r w:rsidR="002C341C" w:rsidRPr="002C341C">
        <w:rPr>
          <w:sz w:val="28"/>
          <w:szCs w:val="28"/>
        </w:rPr>
        <w:t>Замечания и предложения поступили от 13 организаций: АО «ВПК „НПО машиностроения“», АО «ИЭМЗ „Купол“», АО «Концерн ВКО „Алмаз-Антей“», АО «НПК Уралвагонзавод», АО «НЦВ Миль и Камов», АО «Российские космические системы», АО «ЦКБ МТ „Рубин“», АО «ЦНИИмаш», Госкорпорация «Росатом», ЗАО «Центральный научно-исследовательский институт судового машиностроения», ПАО «ОДК-УМПО», Союз «Объединение вагоностроителей», ФГУП «ВНИИА».</w:t>
      </w:r>
      <w:r w:rsidR="002C341C">
        <w:rPr>
          <w:sz w:val="28"/>
          <w:szCs w:val="28"/>
        </w:rPr>
        <w:t xml:space="preserve"> </w:t>
      </w:r>
      <w:r w:rsidR="002C341C" w:rsidRPr="002C341C">
        <w:rPr>
          <w:sz w:val="28"/>
          <w:szCs w:val="28"/>
        </w:rPr>
        <w:t>Количество отзывов без замечаний и предложений — 20</w:t>
      </w:r>
      <w:r w:rsidR="002C341C">
        <w:rPr>
          <w:sz w:val="28"/>
          <w:szCs w:val="28"/>
        </w:rPr>
        <w:t>.</w:t>
      </w:r>
    </w:p>
    <w:p w14:paraId="0A20D132" w14:textId="77777777" w:rsidR="002C341C" w:rsidRPr="00574C74" w:rsidRDefault="002C341C" w:rsidP="002C341C">
      <w:pPr>
        <w:spacing w:line="360" w:lineRule="auto"/>
        <w:rPr>
          <w:sz w:val="28"/>
          <w:szCs w:val="28"/>
        </w:rPr>
      </w:pPr>
      <w:r w:rsidRPr="008931D0">
        <w:rPr>
          <w:sz w:val="28"/>
          <w:szCs w:val="28"/>
        </w:rPr>
        <w:t xml:space="preserve">Из </w:t>
      </w:r>
      <w:r>
        <w:rPr>
          <w:sz w:val="28"/>
          <w:szCs w:val="28"/>
        </w:rPr>
        <w:t>78</w:t>
      </w:r>
      <w:r w:rsidRPr="008931D0">
        <w:rPr>
          <w:sz w:val="28"/>
          <w:szCs w:val="28"/>
        </w:rPr>
        <w:t xml:space="preserve"> полученных замечаний и предложений: принято – </w:t>
      </w:r>
      <w:r>
        <w:rPr>
          <w:sz w:val="28"/>
          <w:szCs w:val="28"/>
        </w:rPr>
        <w:t>46</w:t>
      </w:r>
      <w:r w:rsidRPr="008931D0">
        <w:rPr>
          <w:sz w:val="28"/>
          <w:szCs w:val="28"/>
        </w:rPr>
        <w:t xml:space="preserve">, принято частично – </w:t>
      </w:r>
      <w:r>
        <w:rPr>
          <w:sz w:val="28"/>
          <w:szCs w:val="28"/>
        </w:rPr>
        <w:t>10</w:t>
      </w:r>
      <w:r w:rsidRPr="008931D0">
        <w:rPr>
          <w:sz w:val="28"/>
          <w:szCs w:val="28"/>
        </w:rPr>
        <w:t xml:space="preserve">, принято к сведению – </w:t>
      </w:r>
      <w:r>
        <w:rPr>
          <w:sz w:val="28"/>
          <w:szCs w:val="28"/>
        </w:rPr>
        <w:t>16</w:t>
      </w:r>
      <w:r w:rsidRPr="008931D0">
        <w:rPr>
          <w:sz w:val="28"/>
          <w:szCs w:val="28"/>
        </w:rPr>
        <w:t xml:space="preserve">, отклонено – </w:t>
      </w:r>
      <w:r>
        <w:rPr>
          <w:sz w:val="28"/>
          <w:szCs w:val="28"/>
        </w:rPr>
        <w:t>6</w:t>
      </w:r>
      <w:r w:rsidRPr="008931D0">
        <w:rPr>
          <w:sz w:val="28"/>
          <w:szCs w:val="28"/>
        </w:rPr>
        <w:t>.</w:t>
      </w:r>
    </w:p>
    <w:p w14:paraId="2806253C" w14:textId="77777777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Окончательная редакция была доработана по замечаниям данных организаций и</w:t>
      </w:r>
      <w:r w:rsidR="00B33BFC">
        <w:rPr>
          <w:sz w:val="28"/>
          <w:szCs w:val="28"/>
        </w:rPr>
        <w:t xml:space="preserve"> прошла </w:t>
      </w:r>
      <w:r w:rsidR="00883EF7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F52456">
        <w:rPr>
          <w:sz w:val="28"/>
          <w:szCs w:val="28"/>
          <w:highlight w:val="yellow"/>
        </w:rPr>
        <w:t xml:space="preserve">В ходе голосования проект поддержало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 организации из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, голосов «против» </w:t>
      </w:r>
      <w:r w:rsidRPr="00F52456">
        <w:rPr>
          <w:sz w:val="28"/>
          <w:szCs w:val="28"/>
          <w:highlight w:val="yellow"/>
        </w:rPr>
        <w:t>нет</w:t>
      </w:r>
      <w:r w:rsidR="00883EF7" w:rsidRPr="00F52456">
        <w:rPr>
          <w:sz w:val="28"/>
          <w:szCs w:val="28"/>
          <w:highlight w:val="yellow"/>
        </w:rPr>
        <w:t xml:space="preserve">. От </w:t>
      </w:r>
      <w:r w:rsidR="00F52456" w:rsidRPr="00F52456">
        <w:rPr>
          <w:sz w:val="28"/>
          <w:szCs w:val="28"/>
          <w:highlight w:val="yellow"/>
        </w:rPr>
        <w:t>Х</w:t>
      </w:r>
      <w:r w:rsidR="00883EF7" w:rsidRPr="00F52456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0ECF3FDF" w14:textId="77777777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 xml:space="preserve">«Единая система конструкторской документации. </w:t>
      </w:r>
      <w:r w:rsidR="006B46B1" w:rsidRPr="006B46B1">
        <w:rPr>
          <w:sz w:val="28"/>
          <w:szCs w:val="28"/>
        </w:rPr>
        <w:t>Условное изображение и упрощенное указание размеров отверстий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>О НИЦ «Прикладная Логистика»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г. (шифр темы 1.0.482-1.0</w:t>
      </w:r>
      <w:r w:rsidR="000E7598">
        <w:rPr>
          <w:sz w:val="28"/>
          <w:szCs w:val="28"/>
        </w:rPr>
        <w:t>7</w:t>
      </w:r>
      <w:r w:rsidR="006B46B1">
        <w:rPr>
          <w:sz w:val="28"/>
          <w:szCs w:val="28"/>
        </w:rPr>
        <w:t>7</w:t>
      </w:r>
      <w:r w:rsidR="003D439A" w:rsidRPr="003D439A">
        <w:rPr>
          <w:sz w:val="28"/>
          <w:szCs w:val="28"/>
        </w:rPr>
        <w:t>.23)</w:t>
      </w:r>
      <w:r w:rsidR="00286639" w:rsidRPr="008F36DF">
        <w:rPr>
          <w:sz w:val="28"/>
          <w:szCs w:val="28"/>
        </w:rPr>
        <w:t>, в качестве национального стандарта Российской Федерации</w:t>
      </w:r>
      <w:r w:rsidRPr="008F36DF">
        <w:rPr>
          <w:sz w:val="28"/>
          <w:szCs w:val="28"/>
        </w:rPr>
        <w:t xml:space="preserve"> с датой введения в действие </w:t>
      </w:r>
      <w:r w:rsidR="00A30330">
        <w:rPr>
          <w:sz w:val="28"/>
          <w:szCs w:val="28"/>
        </w:rPr>
        <w:t>«</w:t>
      </w:r>
      <w:r w:rsidR="00214F35" w:rsidRPr="00F52456">
        <w:rPr>
          <w:sz w:val="28"/>
          <w:szCs w:val="28"/>
          <w:highlight w:val="yellow"/>
        </w:rPr>
        <w:t>01</w:t>
      </w:r>
      <w:r w:rsidR="00684FE8" w:rsidRPr="00F52456">
        <w:rPr>
          <w:sz w:val="28"/>
          <w:szCs w:val="28"/>
          <w:highlight w:val="yellow"/>
        </w:rPr>
        <w:t xml:space="preserve">» </w:t>
      </w:r>
      <w:r w:rsidR="006B46B1">
        <w:rPr>
          <w:sz w:val="28"/>
          <w:szCs w:val="28"/>
          <w:highlight w:val="yellow"/>
        </w:rPr>
        <w:t>октября</w:t>
      </w:r>
      <w:r w:rsidRPr="00F52456">
        <w:rPr>
          <w:sz w:val="28"/>
          <w:szCs w:val="28"/>
          <w:highlight w:val="yellow"/>
        </w:rPr>
        <w:t xml:space="preserve"> 202</w:t>
      </w:r>
      <w:r w:rsidR="006B46B1">
        <w:rPr>
          <w:sz w:val="28"/>
          <w:szCs w:val="28"/>
          <w:highlight w:val="yellow"/>
        </w:rPr>
        <w:t>7</w:t>
      </w:r>
      <w:r w:rsidRPr="008F36DF">
        <w:rPr>
          <w:sz w:val="28"/>
          <w:szCs w:val="28"/>
        </w:rPr>
        <w:t xml:space="preserve"> г.</w:t>
      </w:r>
    </w:p>
    <w:p w14:paraId="3FD21605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79A386A5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11715710" w14:textId="77777777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4425C2AD" w14:textId="77777777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>Поддержка жизненного 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3994" w14:textId="77777777" w:rsidR="00690CDC" w:rsidRDefault="00690CDC" w:rsidP="00DF305D">
      <w:pPr>
        <w:spacing w:line="240" w:lineRule="auto"/>
      </w:pPr>
      <w:r>
        <w:separator/>
      </w:r>
    </w:p>
  </w:endnote>
  <w:endnote w:type="continuationSeparator" w:id="0">
    <w:p w14:paraId="3D7B783E" w14:textId="77777777" w:rsidR="00690CDC" w:rsidRDefault="00690CDC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481D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C05532F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ACBF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2164EC03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70EB" w14:textId="77777777" w:rsidR="00690CDC" w:rsidRDefault="00690CDC" w:rsidP="00DF305D">
      <w:pPr>
        <w:spacing w:line="240" w:lineRule="auto"/>
      </w:pPr>
      <w:r>
        <w:separator/>
      </w:r>
    </w:p>
  </w:footnote>
  <w:footnote w:type="continuationSeparator" w:id="0">
    <w:p w14:paraId="65722748" w14:textId="77777777" w:rsidR="00690CDC" w:rsidRDefault="00690CDC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A6C72"/>
    <w:rsid w:val="000A7A31"/>
    <w:rsid w:val="000B3276"/>
    <w:rsid w:val="000D3D86"/>
    <w:rsid w:val="000D4798"/>
    <w:rsid w:val="000E2131"/>
    <w:rsid w:val="000E7598"/>
    <w:rsid w:val="00102B38"/>
    <w:rsid w:val="00123A78"/>
    <w:rsid w:val="001279C5"/>
    <w:rsid w:val="00127D3C"/>
    <w:rsid w:val="001319C0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3B9E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BAB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341C"/>
    <w:rsid w:val="002C6B2E"/>
    <w:rsid w:val="002D5F23"/>
    <w:rsid w:val="002F675D"/>
    <w:rsid w:val="003031D1"/>
    <w:rsid w:val="00346F93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47976"/>
    <w:rsid w:val="00451A75"/>
    <w:rsid w:val="00466B34"/>
    <w:rsid w:val="00470521"/>
    <w:rsid w:val="00473AC5"/>
    <w:rsid w:val="00476F2C"/>
    <w:rsid w:val="00492D9D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13BA4"/>
    <w:rsid w:val="005320A2"/>
    <w:rsid w:val="00536C94"/>
    <w:rsid w:val="00541DAB"/>
    <w:rsid w:val="0056258F"/>
    <w:rsid w:val="00574C74"/>
    <w:rsid w:val="00593FC2"/>
    <w:rsid w:val="005952FA"/>
    <w:rsid w:val="005B0662"/>
    <w:rsid w:val="005C12B9"/>
    <w:rsid w:val="00600D88"/>
    <w:rsid w:val="006303CF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0CDC"/>
    <w:rsid w:val="00695877"/>
    <w:rsid w:val="0069623A"/>
    <w:rsid w:val="00697289"/>
    <w:rsid w:val="006B1DBE"/>
    <w:rsid w:val="006B46B1"/>
    <w:rsid w:val="006D309F"/>
    <w:rsid w:val="00722041"/>
    <w:rsid w:val="007236EA"/>
    <w:rsid w:val="00733690"/>
    <w:rsid w:val="00734E59"/>
    <w:rsid w:val="00740130"/>
    <w:rsid w:val="00753346"/>
    <w:rsid w:val="00766F39"/>
    <w:rsid w:val="00770651"/>
    <w:rsid w:val="0079147B"/>
    <w:rsid w:val="007A02FF"/>
    <w:rsid w:val="007A32FA"/>
    <w:rsid w:val="007B0211"/>
    <w:rsid w:val="007B0501"/>
    <w:rsid w:val="007B4445"/>
    <w:rsid w:val="007B7B9B"/>
    <w:rsid w:val="007E4A32"/>
    <w:rsid w:val="007F025E"/>
    <w:rsid w:val="00811F66"/>
    <w:rsid w:val="00834792"/>
    <w:rsid w:val="008444D4"/>
    <w:rsid w:val="008448E2"/>
    <w:rsid w:val="008538E9"/>
    <w:rsid w:val="0085788D"/>
    <w:rsid w:val="00877F91"/>
    <w:rsid w:val="00881273"/>
    <w:rsid w:val="00883EF7"/>
    <w:rsid w:val="00885DEF"/>
    <w:rsid w:val="00891BE9"/>
    <w:rsid w:val="008931D0"/>
    <w:rsid w:val="008A1D8D"/>
    <w:rsid w:val="008A6BE3"/>
    <w:rsid w:val="008C7421"/>
    <w:rsid w:val="008D4B00"/>
    <w:rsid w:val="008D61D2"/>
    <w:rsid w:val="008E0555"/>
    <w:rsid w:val="008F021E"/>
    <w:rsid w:val="008F36DF"/>
    <w:rsid w:val="00903257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7711"/>
    <w:rsid w:val="00A30330"/>
    <w:rsid w:val="00A3095A"/>
    <w:rsid w:val="00A46E2C"/>
    <w:rsid w:val="00AA2927"/>
    <w:rsid w:val="00AA63A7"/>
    <w:rsid w:val="00AB4CCC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24BB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905B9"/>
    <w:rsid w:val="00CA2D96"/>
    <w:rsid w:val="00CA75B1"/>
    <w:rsid w:val="00CA7FE8"/>
    <w:rsid w:val="00CB312B"/>
    <w:rsid w:val="00CC3E40"/>
    <w:rsid w:val="00CC4453"/>
    <w:rsid w:val="00CD1A1E"/>
    <w:rsid w:val="00CD3AED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B84"/>
    <w:rsid w:val="00E06388"/>
    <w:rsid w:val="00E1737F"/>
    <w:rsid w:val="00E555E6"/>
    <w:rsid w:val="00E82634"/>
    <w:rsid w:val="00E8435B"/>
    <w:rsid w:val="00E946A0"/>
    <w:rsid w:val="00E95023"/>
    <w:rsid w:val="00EB2591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35EAB"/>
  <w15:docId w15:val="{25C76BE7-2E24-44B3-9840-EFC64ABF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2</cp:revision>
  <cp:lastPrinted>2023-09-18T13:42:00Z</cp:lastPrinted>
  <dcterms:created xsi:type="dcterms:W3CDTF">2026-08-03T16:15:00Z</dcterms:created>
  <dcterms:modified xsi:type="dcterms:W3CDTF">2026-08-03T16:15:00Z</dcterms:modified>
</cp:coreProperties>
</file>