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Ind w:w="-318" w:type="dxa"/>
        <w:tblBorders>
          <w:bottom w:val="single" w:sz="12" w:space="0" w:color="auto"/>
          <w:insideH w:val="single" w:sz="12" w:space="0" w:color="auto"/>
        </w:tblBorders>
        <w:tblLook w:val="04A0" w:firstRow="1" w:lastRow="0" w:firstColumn="1" w:lastColumn="0" w:noHBand="0" w:noVBand="1"/>
      </w:tblPr>
      <w:tblGrid>
        <w:gridCol w:w="9747"/>
      </w:tblGrid>
      <w:tr w:rsidR="00FD3596" w:rsidRPr="00B079A1" w14:paraId="210DE9F7" w14:textId="77777777" w:rsidTr="00CE03FF">
        <w:tc>
          <w:tcPr>
            <w:tcW w:w="9747" w:type="dxa"/>
            <w:tcBorders>
              <w:bottom w:val="single" w:sz="12" w:space="0" w:color="auto"/>
            </w:tcBorders>
            <w:shd w:val="clear" w:color="auto" w:fill="auto"/>
            <w:vAlign w:val="center"/>
          </w:tcPr>
          <w:p w14:paraId="72296DD3" w14:textId="77777777" w:rsidR="00FD3596" w:rsidRPr="00646236" w:rsidRDefault="00FD3596" w:rsidP="00646236">
            <w:pPr>
              <w:tabs>
                <w:tab w:val="center" w:pos="4677"/>
                <w:tab w:val="right" w:pos="9355"/>
              </w:tabs>
              <w:spacing w:line="240" w:lineRule="auto"/>
              <w:jc w:val="center"/>
              <w:rPr>
                <w:rFonts w:eastAsia="Calibri"/>
                <w:caps/>
                <w:sz w:val="31"/>
                <w:szCs w:val="31"/>
              </w:rPr>
            </w:pPr>
            <w:r w:rsidRPr="00646236">
              <w:rPr>
                <w:rFonts w:eastAsia="Calibri"/>
                <w:caps/>
                <w:sz w:val="31"/>
                <w:szCs w:val="31"/>
              </w:rPr>
              <w:t>Федеральное агентство</w:t>
            </w:r>
          </w:p>
          <w:p w14:paraId="3A671E9B" w14:textId="77777777" w:rsidR="00FD3596" w:rsidRPr="00646236" w:rsidRDefault="00FD3596" w:rsidP="00646236">
            <w:pPr>
              <w:tabs>
                <w:tab w:val="center" w:pos="4677"/>
                <w:tab w:val="right" w:pos="9355"/>
              </w:tabs>
              <w:spacing w:line="240" w:lineRule="auto"/>
              <w:jc w:val="center"/>
              <w:rPr>
                <w:rFonts w:eastAsia="Calibri"/>
                <w:caps/>
                <w:sz w:val="31"/>
                <w:szCs w:val="31"/>
              </w:rPr>
            </w:pPr>
            <w:r w:rsidRPr="00B079A1">
              <w:rPr>
                <w:rFonts w:eastAsia="Calibri"/>
                <w:caps/>
                <w:sz w:val="31"/>
                <w:szCs w:val="31"/>
              </w:rPr>
              <w:t>по техническому регулированию и метрологии</w:t>
            </w:r>
          </w:p>
        </w:tc>
      </w:tr>
      <w:tr w:rsidR="00FD3596" w:rsidRPr="00B079A1" w14:paraId="706CAA53" w14:textId="77777777" w:rsidTr="00CE03FF">
        <w:tc>
          <w:tcPr>
            <w:tcW w:w="9747" w:type="dxa"/>
            <w:tcBorders>
              <w:top w:val="single" w:sz="12" w:space="0" w:color="auto"/>
              <w:bottom w:val="nil"/>
            </w:tcBorders>
            <w:shd w:val="clear" w:color="auto" w:fill="auto"/>
            <w:vAlign w:val="center"/>
          </w:tcPr>
          <w:p w14:paraId="2DD5716A" w14:textId="77777777" w:rsidR="00FD3596" w:rsidRPr="00B079A1" w:rsidRDefault="00FD3596" w:rsidP="00123A78">
            <w:pPr>
              <w:tabs>
                <w:tab w:val="center" w:pos="4677"/>
                <w:tab w:val="right" w:pos="9355"/>
              </w:tabs>
              <w:spacing w:before="240" w:line="240" w:lineRule="auto"/>
              <w:jc w:val="center"/>
              <w:rPr>
                <w:rFonts w:eastAsia="Calibri"/>
                <w:b/>
                <w:spacing w:val="20"/>
                <w:sz w:val="30"/>
                <w:szCs w:val="30"/>
              </w:rPr>
            </w:pPr>
            <w:r w:rsidRPr="00B079A1">
              <w:rPr>
                <w:rFonts w:eastAsia="Calibri"/>
                <w:b/>
                <w:spacing w:val="20"/>
                <w:sz w:val="32"/>
                <w:szCs w:val="32"/>
              </w:rPr>
              <w:t>ТК 482 «Поддержка</w:t>
            </w:r>
            <w:r w:rsidRPr="00B079A1">
              <w:rPr>
                <w:rFonts w:eastAsia="Calibri"/>
                <w:b/>
                <w:spacing w:val="20"/>
                <w:sz w:val="30"/>
                <w:szCs w:val="30"/>
              </w:rPr>
              <w:t xml:space="preserve"> </w:t>
            </w:r>
            <w:r w:rsidRPr="00F64FD5">
              <w:rPr>
                <w:rFonts w:eastAsia="Calibri"/>
                <w:b/>
                <w:spacing w:val="20"/>
                <w:sz w:val="32"/>
                <w:szCs w:val="32"/>
              </w:rPr>
              <w:t>жизненного цикла продукции</w:t>
            </w:r>
            <w:r w:rsidRPr="00B079A1">
              <w:rPr>
                <w:rFonts w:eastAsia="Calibri"/>
                <w:b/>
                <w:spacing w:val="20"/>
                <w:sz w:val="30"/>
                <w:szCs w:val="30"/>
              </w:rPr>
              <w:t>»</w:t>
            </w:r>
          </w:p>
        </w:tc>
      </w:tr>
      <w:tr w:rsidR="00FD3596" w:rsidRPr="00B079A1" w14:paraId="25AB3498" w14:textId="77777777" w:rsidTr="00CE03FF">
        <w:trPr>
          <w:trHeight w:val="573"/>
        </w:trPr>
        <w:tc>
          <w:tcPr>
            <w:tcW w:w="9747" w:type="dxa"/>
            <w:tcBorders>
              <w:top w:val="nil"/>
            </w:tcBorders>
            <w:shd w:val="clear" w:color="auto" w:fill="auto"/>
            <w:vAlign w:val="center"/>
          </w:tcPr>
          <w:p w14:paraId="13CF228C" w14:textId="77777777" w:rsidR="00FD3596" w:rsidRPr="00B079A1" w:rsidRDefault="00FD3596" w:rsidP="00123A78">
            <w:pPr>
              <w:tabs>
                <w:tab w:val="center" w:pos="4677"/>
                <w:tab w:val="right" w:pos="9355"/>
              </w:tabs>
              <w:spacing w:line="240" w:lineRule="auto"/>
              <w:jc w:val="center"/>
              <w:rPr>
                <w:rFonts w:eastAsia="Calibri"/>
                <w:sz w:val="16"/>
                <w:szCs w:val="16"/>
              </w:rPr>
            </w:pPr>
          </w:p>
          <w:p w14:paraId="0C6D1A06" w14:textId="77777777" w:rsidR="00FD3596" w:rsidRPr="00B079A1" w:rsidRDefault="00FD3596" w:rsidP="00123A78">
            <w:pPr>
              <w:tabs>
                <w:tab w:val="center" w:pos="4677"/>
                <w:tab w:val="right" w:pos="9355"/>
              </w:tabs>
              <w:spacing w:line="240" w:lineRule="auto"/>
              <w:jc w:val="center"/>
              <w:rPr>
                <w:rFonts w:eastAsia="Calibri"/>
                <w:sz w:val="26"/>
                <w:szCs w:val="26"/>
              </w:rPr>
            </w:pPr>
            <w:r w:rsidRPr="00B079A1">
              <w:rPr>
                <w:rFonts w:eastAsia="Calibri"/>
                <w:sz w:val="26"/>
                <w:szCs w:val="26"/>
              </w:rPr>
              <w:t>117418, Москва, Нахимовский проспект, д. 31, корп. 2</w:t>
            </w:r>
          </w:p>
          <w:p w14:paraId="508BFE64" w14:textId="77777777" w:rsidR="00FD3596" w:rsidRPr="00B079A1" w:rsidRDefault="00FD3596" w:rsidP="00123A78">
            <w:pPr>
              <w:tabs>
                <w:tab w:val="center" w:pos="4677"/>
                <w:tab w:val="right" w:pos="9355"/>
              </w:tabs>
              <w:spacing w:after="240" w:line="240" w:lineRule="auto"/>
              <w:jc w:val="center"/>
              <w:rPr>
                <w:rFonts w:eastAsia="Calibri"/>
                <w:sz w:val="26"/>
                <w:szCs w:val="26"/>
              </w:rPr>
            </w:pPr>
            <w:r w:rsidRPr="00B079A1">
              <w:rPr>
                <w:rFonts w:eastAsia="Calibri"/>
                <w:sz w:val="26"/>
                <w:szCs w:val="26"/>
              </w:rPr>
              <w:t>Тел: +7 (495) 531-26-44</w:t>
            </w:r>
          </w:p>
        </w:tc>
      </w:tr>
    </w:tbl>
    <w:p w14:paraId="340D8522" w14:textId="77777777" w:rsidR="000D3D86" w:rsidRDefault="000D3D86" w:rsidP="00194F18">
      <w:pPr>
        <w:spacing w:line="360" w:lineRule="auto"/>
        <w:ind w:firstLine="0"/>
        <w:jc w:val="center"/>
        <w:rPr>
          <w:rFonts w:ascii="Arial" w:hAnsi="Arial" w:cs="Arial"/>
          <w:b/>
        </w:rPr>
      </w:pPr>
    </w:p>
    <w:p w14:paraId="05B941FF" w14:textId="77777777" w:rsidR="000D3D86" w:rsidRDefault="000D3D86" w:rsidP="00194F18">
      <w:pPr>
        <w:spacing w:line="360" w:lineRule="auto"/>
        <w:ind w:firstLine="0"/>
        <w:jc w:val="center"/>
        <w:rPr>
          <w:rFonts w:ascii="Arial" w:hAnsi="Arial" w:cs="Arial"/>
          <w:b/>
        </w:rPr>
      </w:pPr>
    </w:p>
    <w:p w14:paraId="2F25828B" w14:textId="77777777" w:rsidR="00194F18" w:rsidRPr="008F36DF" w:rsidRDefault="00194F18" w:rsidP="00034DAB">
      <w:pPr>
        <w:spacing w:line="240" w:lineRule="auto"/>
        <w:ind w:firstLine="0"/>
        <w:jc w:val="center"/>
        <w:rPr>
          <w:b/>
          <w:sz w:val="28"/>
          <w:szCs w:val="28"/>
        </w:rPr>
      </w:pPr>
      <w:r w:rsidRPr="008F36DF">
        <w:rPr>
          <w:b/>
          <w:sz w:val="28"/>
          <w:szCs w:val="28"/>
        </w:rPr>
        <w:t>ЭКСПЕРТНОЕ ЗАКЛЮЧЕНИЕ</w:t>
      </w:r>
    </w:p>
    <w:p w14:paraId="4D0DDD18" w14:textId="77777777" w:rsidR="00261444" w:rsidRDefault="00FF4361" w:rsidP="00034DAB">
      <w:pPr>
        <w:tabs>
          <w:tab w:val="left" w:pos="360"/>
        </w:tabs>
        <w:spacing w:line="240" w:lineRule="auto"/>
        <w:ind w:right="-340" w:firstLine="0"/>
        <w:jc w:val="center"/>
        <w:rPr>
          <w:b/>
          <w:sz w:val="28"/>
          <w:szCs w:val="28"/>
        </w:rPr>
      </w:pPr>
      <w:r w:rsidRPr="008F36DF">
        <w:rPr>
          <w:b/>
          <w:sz w:val="28"/>
          <w:szCs w:val="28"/>
        </w:rPr>
        <w:t>на проект национального стандарта ГОСТ Р</w:t>
      </w:r>
    </w:p>
    <w:p w14:paraId="27E7D051" w14:textId="77777777" w:rsidR="00034DAB" w:rsidRPr="000B07B3" w:rsidRDefault="00034DAB" w:rsidP="00034DAB">
      <w:pPr>
        <w:tabs>
          <w:tab w:val="left" w:pos="360"/>
        </w:tabs>
        <w:spacing w:line="240" w:lineRule="auto"/>
        <w:ind w:right="-340" w:firstLine="0"/>
        <w:jc w:val="center"/>
        <w:rPr>
          <w:b/>
          <w:sz w:val="28"/>
          <w:szCs w:val="28"/>
        </w:rPr>
      </w:pPr>
      <w:r w:rsidRPr="000B07B3">
        <w:rPr>
          <w:b/>
          <w:sz w:val="28"/>
          <w:szCs w:val="28"/>
        </w:rPr>
        <w:t>«</w:t>
      </w:r>
      <w:r w:rsidR="00186650" w:rsidRPr="00186650">
        <w:rPr>
          <w:b/>
          <w:sz w:val="28"/>
          <w:szCs w:val="28"/>
        </w:rPr>
        <w:t xml:space="preserve">Система поддержки жизненного цикла изделия. </w:t>
      </w:r>
      <w:r w:rsidR="00186650">
        <w:rPr>
          <w:b/>
          <w:sz w:val="28"/>
          <w:szCs w:val="28"/>
        </w:rPr>
        <w:br/>
      </w:r>
      <w:r w:rsidR="00186650" w:rsidRPr="00186650">
        <w:rPr>
          <w:b/>
          <w:sz w:val="28"/>
          <w:szCs w:val="28"/>
        </w:rPr>
        <w:t>Виды программных средств поддержки жизненного цикла изделия</w:t>
      </w:r>
      <w:r w:rsidRPr="000B07B3">
        <w:rPr>
          <w:b/>
          <w:sz w:val="28"/>
          <w:szCs w:val="28"/>
        </w:rPr>
        <w:t>»</w:t>
      </w:r>
      <w:r w:rsidRPr="000B07B3">
        <w:rPr>
          <w:b/>
          <w:sz w:val="28"/>
          <w:szCs w:val="28"/>
          <w:highlight w:val="yellow"/>
        </w:rPr>
        <w:t xml:space="preserve"> </w:t>
      </w:r>
    </w:p>
    <w:p w14:paraId="032F6ACD" w14:textId="77777777" w:rsidR="00EE58D6" w:rsidRDefault="00EE58D6" w:rsidP="00261444">
      <w:pPr>
        <w:tabs>
          <w:tab w:val="left" w:pos="360"/>
        </w:tabs>
        <w:spacing w:after="120"/>
        <w:ind w:right="-340" w:firstLine="0"/>
        <w:jc w:val="center"/>
        <w:rPr>
          <w:b/>
          <w:sz w:val="28"/>
          <w:szCs w:val="28"/>
        </w:rPr>
      </w:pPr>
    </w:p>
    <w:p w14:paraId="4D20F6DD" w14:textId="77777777" w:rsidR="00194F18" w:rsidRPr="008F36DF" w:rsidRDefault="00194F18" w:rsidP="00194F18">
      <w:pPr>
        <w:spacing w:line="360" w:lineRule="auto"/>
        <w:ind w:firstLine="0"/>
        <w:rPr>
          <w:sz w:val="28"/>
          <w:szCs w:val="28"/>
        </w:rPr>
      </w:pPr>
      <w:r w:rsidRPr="00541DAB">
        <w:rPr>
          <w:sz w:val="28"/>
          <w:szCs w:val="28"/>
        </w:rPr>
        <w:t xml:space="preserve">г. Москва                                                          </w:t>
      </w:r>
      <w:r w:rsidR="008F36DF" w:rsidRPr="00541DAB">
        <w:rPr>
          <w:sz w:val="28"/>
          <w:szCs w:val="28"/>
        </w:rPr>
        <w:t xml:space="preserve">                 </w:t>
      </w:r>
      <w:r w:rsidR="00085BCB">
        <w:rPr>
          <w:sz w:val="28"/>
          <w:szCs w:val="28"/>
        </w:rPr>
        <w:t xml:space="preserve">                </w:t>
      </w:r>
      <w:r w:rsidR="008F36DF" w:rsidRPr="00541DAB">
        <w:rPr>
          <w:sz w:val="28"/>
          <w:szCs w:val="28"/>
        </w:rPr>
        <w:t xml:space="preserve">      </w:t>
      </w:r>
      <w:r w:rsidR="00DA1E5B" w:rsidRPr="00541DAB">
        <w:rPr>
          <w:sz w:val="28"/>
          <w:szCs w:val="28"/>
        </w:rPr>
        <w:t xml:space="preserve"> </w:t>
      </w:r>
      <w:r w:rsidR="00286639" w:rsidRPr="00541DAB">
        <w:rPr>
          <w:sz w:val="28"/>
          <w:szCs w:val="28"/>
        </w:rPr>
        <w:t xml:space="preserve"> </w:t>
      </w:r>
      <w:r w:rsidRPr="00541DAB">
        <w:rPr>
          <w:sz w:val="28"/>
          <w:szCs w:val="28"/>
        </w:rPr>
        <w:t xml:space="preserve"> </w:t>
      </w:r>
      <w:r w:rsidR="00085BCB">
        <w:rPr>
          <w:sz w:val="28"/>
          <w:szCs w:val="28"/>
        </w:rPr>
        <w:t>(проект)</w:t>
      </w:r>
    </w:p>
    <w:p w14:paraId="04AB6591" w14:textId="77777777" w:rsidR="00194F18" w:rsidRPr="008F36DF" w:rsidRDefault="00194F18" w:rsidP="00194F18">
      <w:pPr>
        <w:spacing w:line="360" w:lineRule="auto"/>
        <w:ind w:firstLine="0"/>
        <w:rPr>
          <w:sz w:val="28"/>
          <w:szCs w:val="28"/>
        </w:rPr>
      </w:pPr>
    </w:p>
    <w:p w14:paraId="3E6417A9" w14:textId="77777777" w:rsidR="00085BCB" w:rsidRDefault="00FF4361" w:rsidP="00085BCB">
      <w:pPr>
        <w:spacing w:line="360" w:lineRule="auto"/>
        <w:ind w:firstLine="708"/>
        <w:rPr>
          <w:rFonts w:eastAsia="Calibri"/>
          <w:sz w:val="28"/>
          <w:szCs w:val="28"/>
        </w:rPr>
      </w:pPr>
      <w:r w:rsidRPr="00BA1E82">
        <w:rPr>
          <w:color w:val="000000"/>
          <w:spacing w:val="-1"/>
          <w:sz w:val="28"/>
          <w:szCs w:val="28"/>
        </w:rPr>
        <w:t xml:space="preserve">Проект национального стандарта </w:t>
      </w:r>
      <w:r w:rsidRPr="008F36DF">
        <w:rPr>
          <w:sz w:val="28"/>
          <w:szCs w:val="28"/>
        </w:rPr>
        <w:t xml:space="preserve">ГОСТ Р </w:t>
      </w:r>
      <w:r w:rsidR="00034DAB" w:rsidRPr="00034DAB">
        <w:rPr>
          <w:sz w:val="28"/>
          <w:szCs w:val="28"/>
        </w:rPr>
        <w:t>«</w:t>
      </w:r>
      <w:r w:rsidR="00186650" w:rsidRPr="00186650">
        <w:rPr>
          <w:sz w:val="28"/>
          <w:szCs w:val="28"/>
        </w:rPr>
        <w:t>Система поддержки жизненного цикла изделия. Виды программных средств поддержки жизненного цикла изделия</w:t>
      </w:r>
      <w:r w:rsidR="00034DAB" w:rsidRPr="00034DAB">
        <w:rPr>
          <w:sz w:val="28"/>
          <w:szCs w:val="28"/>
        </w:rPr>
        <w:t xml:space="preserve">» </w:t>
      </w:r>
      <w:r w:rsidRPr="00A30330">
        <w:rPr>
          <w:sz w:val="28"/>
          <w:szCs w:val="28"/>
        </w:rPr>
        <w:t>(далее – проект стандарта)</w:t>
      </w:r>
      <w:r w:rsidRPr="00A30330">
        <w:rPr>
          <w:spacing w:val="-1"/>
          <w:sz w:val="28"/>
          <w:szCs w:val="28"/>
        </w:rPr>
        <w:t xml:space="preserve"> </w:t>
      </w:r>
      <w:r w:rsidRPr="00A30330">
        <w:rPr>
          <w:sz w:val="28"/>
          <w:szCs w:val="28"/>
        </w:rPr>
        <w:t xml:space="preserve">разработан Акционерным обществом «Научно-исследовательский центр «Прикладная </w:t>
      </w:r>
      <w:r w:rsidR="00085BCB">
        <w:rPr>
          <w:sz w:val="28"/>
          <w:szCs w:val="28"/>
        </w:rPr>
        <w:t>л</w:t>
      </w:r>
      <w:r w:rsidRPr="00A30330">
        <w:rPr>
          <w:sz w:val="28"/>
          <w:szCs w:val="28"/>
        </w:rPr>
        <w:t xml:space="preserve">огистика» (АО НИЦ «Прикладная </w:t>
      </w:r>
      <w:r w:rsidR="00085BCB">
        <w:rPr>
          <w:sz w:val="28"/>
          <w:szCs w:val="28"/>
        </w:rPr>
        <w:t>л</w:t>
      </w:r>
      <w:r w:rsidRPr="00A30330">
        <w:rPr>
          <w:sz w:val="28"/>
          <w:szCs w:val="28"/>
        </w:rPr>
        <w:t>огистика»)</w:t>
      </w:r>
      <w:r w:rsidR="00910641" w:rsidRPr="00A30330">
        <w:rPr>
          <w:sz w:val="28"/>
          <w:szCs w:val="28"/>
        </w:rPr>
        <w:t xml:space="preserve"> </w:t>
      </w:r>
      <w:r w:rsidRPr="00A30330">
        <w:rPr>
          <w:sz w:val="28"/>
          <w:szCs w:val="28"/>
        </w:rPr>
        <w:t>в рамках деятельности ТК 482 «</w:t>
      </w:r>
      <w:r w:rsidRPr="00A30330">
        <w:rPr>
          <w:rFonts w:eastAsia="Calibri"/>
          <w:sz w:val="28"/>
          <w:szCs w:val="28"/>
        </w:rPr>
        <w:t>Поддержка жизненного цикла продукции</w:t>
      </w:r>
      <w:r w:rsidR="00034DAB">
        <w:rPr>
          <w:rFonts w:eastAsia="Calibri"/>
          <w:sz w:val="28"/>
          <w:szCs w:val="28"/>
        </w:rPr>
        <w:t>»</w:t>
      </w:r>
      <w:r w:rsidR="00034DAB" w:rsidRPr="00034DAB">
        <w:rPr>
          <w:rFonts w:eastAsia="Calibri"/>
          <w:sz w:val="28"/>
          <w:szCs w:val="28"/>
        </w:rPr>
        <w:t xml:space="preserve"> на основании </w:t>
      </w:r>
      <w:bookmarkStart w:id="0" w:name="_Hlk224721032"/>
      <w:r w:rsidR="00B57206" w:rsidRPr="00190B3F">
        <w:rPr>
          <w:rFonts w:eastAsia="Calibri"/>
          <w:sz w:val="28"/>
          <w:szCs w:val="28"/>
        </w:rPr>
        <w:t>Перспективн</w:t>
      </w:r>
      <w:r w:rsidR="00B57206">
        <w:rPr>
          <w:rFonts w:eastAsia="Calibri"/>
          <w:sz w:val="28"/>
          <w:szCs w:val="28"/>
        </w:rPr>
        <w:t>ой</w:t>
      </w:r>
      <w:r w:rsidR="00B57206" w:rsidRPr="00190B3F">
        <w:rPr>
          <w:rFonts w:eastAsia="Calibri"/>
          <w:sz w:val="28"/>
          <w:szCs w:val="28"/>
        </w:rPr>
        <w:t xml:space="preserve"> программ</w:t>
      </w:r>
      <w:r w:rsidR="00B57206">
        <w:rPr>
          <w:rFonts w:eastAsia="Calibri"/>
          <w:sz w:val="28"/>
          <w:szCs w:val="28"/>
        </w:rPr>
        <w:t>ы</w:t>
      </w:r>
      <w:r w:rsidR="00B57206" w:rsidRPr="00190B3F">
        <w:rPr>
          <w:rFonts w:eastAsia="Calibri"/>
          <w:sz w:val="28"/>
          <w:szCs w:val="28"/>
        </w:rPr>
        <w:t xml:space="preserve"> стандартизации в области поддержки жизненного цикла изделий на 2024-2026 гг. (поручение председателя Правительства РФ ММ-П10-17296 от 29.11.2023)</w:t>
      </w:r>
      <w:r w:rsidR="00B57206">
        <w:rPr>
          <w:rFonts w:eastAsia="Calibri"/>
          <w:sz w:val="28"/>
          <w:szCs w:val="28"/>
        </w:rPr>
        <w:t>,</w:t>
      </w:r>
      <w:r w:rsidR="00B57206" w:rsidRPr="00190B3F">
        <w:rPr>
          <w:rFonts w:eastAsia="Calibri"/>
          <w:sz w:val="28"/>
          <w:szCs w:val="28"/>
        </w:rPr>
        <w:t xml:space="preserve"> Программ</w:t>
      </w:r>
      <w:r w:rsidR="00B57206">
        <w:rPr>
          <w:rFonts w:eastAsia="Calibri"/>
          <w:sz w:val="28"/>
          <w:szCs w:val="28"/>
        </w:rPr>
        <w:t>ы</w:t>
      </w:r>
      <w:r w:rsidR="00B57206" w:rsidRPr="00190B3F">
        <w:rPr>
          <w:rFonts w:eastAsia="Calibri"/>
          <w:sz w:val="28"/>
          <w:szCs w:val="28"/>
        </w:rPr>
        <w:t xml:space="preserve"> национальной стандартизации на 2025 г</w:t>
      </w:r>
      <w:r w:rsidR="00B57206">
        <w:rPr>
          <w:rFonts w:eastAsia="Calibri"/>
          <w:sz w:val="28"/>
          <w:szCs w:val="28"/>
        </w:rPr>
        <w:t>.</w:t>
      </w:r>
      <w:r w:rsidR="00B57206" w:rsidRPr="00034DAB">
        <w:rPr>
          <w:rFonts w:eastAsia="Calibri"/>
          <w:sz w:val="28"/>
          <w:szCs w:val="28"/>
        </w:rPr>
        <w:t xml:space="preserve"> (шифр темы </w:t>
      </w:r>
      <w:r w:rsidR="00B57206" w:rsidRPr="00190B3F">
        <w:rPr>
          <w:rFonts w:eastAsia="Calibri"/>
          <w:sz w:val="28"/>
          <w:szCs w:val="28"/>
        </w:rPr>
        <w:t>1.0.482-1.09</w:t>
      </w:r>
      <w:r w:rsidR="00B57206">
        <w:rPr>
          <w:rFonts w:eastAsia="Calibri"/>
          <w:sz w:val="28"/>
          <w:szCs w:val="28"/>
        </w:rPr>
        <w:t>6</w:t>
      </w:r>
      <w:r w:rsidR="00B57206" w:rsidRPr="00190B3F">
        <w:rPr>
          <w:rFonts w:eastAsia="Calibri"/>
          <w:sz w:val="28"/>
          <w:szCs w:val="28"/>
        </w:rPr>
        <w:t>.25</w:t>
      </w:r>
      <w:r w:rsidR="00B57206" w:rsidRPr="00034DAB">
        <w:rPr>
          <w:rFonts w:eastAsia="Calibri"/>
          <w:sz w:val="28"/>
          <w:szCs w:val="28"/>
        </w:rPr>
        <w:t xml:space="preserve">) </w:t>
      </w:r>
      <w:r w:rsidR="00B57206" w:rsidRPr="00097096">
        <w:rPr>
          <w:sz w:val="28"/>
          <w:szCs w:val="28"/>
        </w:rPr>
        <w:t xml:space="preserve">и </w:t>
      </w:r>
      <w:r w:rsidR="00B57206">
        <w:rPr>
          <w:sz w:val="28"/>
          <w:szCs w:val="28"/>
        </w:rPr>
        <w:t xml:space="preserve">государственного контракта </w:t>
      </w:r>
      <w:r w:rsidR="00B57206" w:rsidRPr="00B14AB8">
        <w:rPr>
          <w:sz w:val="28"/>
          <w:szCs w:val="28"/>
        </w:rPr>
        <w:t>№</w:t>
      </w:r>
      <w:r w:rsidR="00B57206">
        <w:rPr>
          <w:sz w:val="28"/>
          <w:szCs w:val="28"/>
        </w:rPr>
        <w:t xml:space="preserve"> </w:t>
      </w:r>
      <w:r w:rsidR="00B57206" w:rsidRPr="00B14AB8">
        <w:rPr>
          <w:sz w:val="28"/>
          <w:szCs w:val="28"/>
        </w:rPr>
        <w:t>130-23/2025</w:t>
      </w:r>
      <w:r w:rsidR="00B57206">
        <w:rPr>
          <w:sz w:val="28"/>
          <w:szCs w:val="28"/>
        </w:rPr>
        <w:t xml:space="preserve"> от 01 апреля 2025 г. </w:t>
      </w:r>
      <w:r w:rsidR="00B57206" w:rsidRPr="00B14AB8">
        <w:rPr>
          <w:sz w:val="28"/>
          <w:szCs w:val="28"/>
        </w:rPr>
        <w:t>(идентификационный код закупки: 251770640629177030100100440017112244)</w:t>
      </w:r>
      <w:r w:rsidR="00B57206" w:rsidRPr="00097096">
        <w:rPr>
          <w:sz w:val="28"/>
          <w:szCs w:val="28"/>
        </w:rPr>
        <w:t>.</w:t>
      </w:r>
      <w:bookmarkEnd w:id="0"/>
    </w:p>
    <w:p w14:paraId="20EC79C6" w14:textId="77777777" w:rsidR="00194F18" w:rsidRPr="008F36DF" w:rsidRDefault="00194F18" w:rsidP="00194F18">
      <w:pPr>
        <w:spacing w:line="360" w:lineRule="auto"/>
        <w:ind w:firstLine="708"/>
        <w:rPr>
          <w:sz w:val="28"/>
          <w:szCs w:val="28"/>
        </w:rPr>
      </w:pPr>
      <w:r w:rsidRPr="008F36DF">
        <w:rPr>
          <w:sz w:val="28"/>
          <w:szCs w:val="28"/>
        </w:rPr>
        <w:t>Экспертиза проекта стандарта проведена в соответствии с ГОСТ Р</w:t>
      </w:r>
      <w:r w:rsidR="00927F6F">
        <w:rPr>
          <w:sz w:val="28"/>
          <w:szCs w:val="28"/>
        </w:rPr>
        <w:t xml:space="preserve"> 1.6‒2013 «Стандартизация в Российской Ф</w:t>
      </w:r>
      <w:r w:rsidRPr="008F36DF">
        <w:rPr>
          <w:sz w:val="28"/>
          <w:szCs w:val="28"/>
        </w:rPr>
        <w:t>едерации. Проекты стандартов. Правила организации и проведения экспертизы».</w:t>
      </w:r>
    </w:p>
    <w:p w14:paraId="2B08706E" w14:textId="77777777" w:rsidR="00194F18" w:rsidRPr="008F36DF" w:rsidRDefault="00194F18" w:rsidP="00194F18">
      <w:pPr>
        <w:spacing w:line="360" w:lineRule="auto"/>
        <w:ind w:firstLine="708"/>
        <w:rPr>
          <w:sz w:val="28"/>
          <w:szCs w:val="28"/>
        </w:rPr>
      </w:pPr>
      <w:r w:rsidRPr="008F36DF">
        <w:rPr>
          <w:sz w:val="28"/>
          <w:szCs w:val="28"/>
        </w:rPr>
        <w:t>В отношении проекта стандарта выполнена экспертиза, включая:</w:t>
      </w:r>
    </w:p>
    <w:p w14:paraId="7DCDFB15" w14:textId="77777777" w:rsidR="00286639" w:rsidRPr="008F36DF" w:rsidRDefault="00194F18" w:rsidP="00286639">
      <w:pPr>
        <w:pStyle w:val="a3"/>
        <w:numPr>
          <w:ilvl w:val="0"/>
          <w:numId w:val="19"/>
        </w:numPr>
        <w:spacing w:line="360" w:lineRule="auto"/>
        <w:rPr>
          <w:sz w:val="28"/>
          <w:szCs w:val="28"/>
        </w:rPr>
      </w:pPr>
      <w:r w:rsidRPr="008F36DF">
        <w:rPr>
          <w:sz w:val="28"/>
          <w:szCs w:val="28"/>
        </w:rPr>
        <w:t>оценку соответствия проекта стандарта целям и задачам, установленным в статье 3 Федерального закона «О стандартизации в</w:t>
      </w:r>
      <w:r w:rsidR="00FF4361" w:rsidRPr="008F36DF">
        <w:rPr>
          <w:sz w:val="28"/>
          <w:szCs w:val="28"/>
        </w:rPr>
        <w:t xml:space="preserve"> Российской Федерации» от 29 июня </w:t>
      </w:r>
      <w:r w:rsidRPr="008F36DF">
        <w:rPr>
          <w:sz w:val="28"/>
          <w:szCs w:val="28"/>
        </w:rPr>
        <w:t>2015</w:t>
      </w:r>
      <w:r w:rsidR="00FF4361" w:rsidRPr="008F36DF">
        <w:rPr>
          <w:sz w:val="28"/>
          <w:szCs w:val="28"/>
        </w:rPr>
        <w:t xml:space="preserve"> г.</w:t>
      </w:r>
      <w:r w:rsidRPr="008F36DF">
        <w:rPr>
          <w:sz w:val="28"/>
          <w:szCs w:val="28"/>
        </w:rPr>
        <w:t xml:space="preserve"> № 162-ФЗ;</w:t>
      </w:r>
    </w:p>
    <w:p w14:paraId="62264DA3" w14:textId="77777777" w:rsidR="00286639" w:rsidRPr="008F36DF" w:rsidRDefault="00194F18" w:rsidP="00286639">
      <w:pPr>
        <w:pStyle w:val="a3"/>
        <w:numPr>
          <w:ilvl w:val="0"/>
          <w:numId w:val="19"/>
        </w:numPr>
        <w:spacing w:line="360" w:lineRule="auto"/>
        <w:rPr>
          <w:sz w:val="28"/>
          <w:szCs w:val="28"/>
        </w:rPr>
      </w:pPr>
      <w:r w:rsidRPr="008F36DF">
        <w:rPr>
          <w:sz w:val="28"/>
          <w:szCs w:val="28"/>
        </w:rPr>
        <w:lastRenderedPageBreak/>
        <w:t xml:space="preserve">проверку используемой в проекте стандарта терминологии на соответствие требованиям законодательства Российской Федерации; </w:t>
      </w:r>
    </w:p>
    <w:p w14:paraId="727D4D8A" w14:textId="77777777" w:rsidR="00286639" w:rsidRPr="008F36DF" w:rsidRDefault="00194F18" w:rsidP="00286639">
      <w:pPr>
        <w:pStyle w:val="a3"/>
        <w:numPr>
          <w:ilvl w:val="0"/>
          <w:numId w:val="19"/>
        </w:numPr>
        <w:spacing w:line="360" w:lineRule="auto"/>
        <w:rPr>
          <w:sz w:val="28"/>
          <w:szCs w:val="28"/>
        </w:rPr>
      </w:pPr>
      <w:r w:rsidRPr="008F36DF">
        <w:rPr>
          <w:sz w:val="28"/>
          <w:szCs w:val="28"/>
        </w:rPr>
        <w:t>проверку соответствия проекта стандарта правилам, установленным в основополагающих национальных стандартах Российской Федерации;</w:t>
      </w:r>
    </w:p>
    <w:p w14:paraId="4C14937B" w14:textId="77777777" w:rsidR="00194F18" w:rsidRPr="008F36DF" w:rsidRDefault="00194F18" w:rsidP="00286639">
      <w:pPr>
        <w:pStyle w:val="a3"/>
        <w:numPr>
          <w:ilvl w:val="0"/>
          <w:numId w:val="19"/>
        </w:numPr>
        <w:spacing w:line="360" w:lineRule="auto"/>
        <w:rPr>
          <w:sz w:val="28"/>
          <w:szCs w:val="28"/>
        </w:rPr>
      </w:pPr>
      <w:r w:rsidRPr="008F36DF">
        <w:rPr>
          <w:sz w:val="28"/>
          <w:szCs w:val="28"/>
        </w:rPr>
        <w:t>оценку полноты установления в проекте стандарта требований к объекту стандартизации</w:t>
      </w:r>
      <w:r w:rsidR="00CE03FF">
        <w:rPr>
          <w:sz w:val="28"/>
          <w:szCs w:val="28"/>
        </w:rPr>
        <w:t>, касающихся рассматриваемого в стандарте аспекта</w:t>
      </w:r>
      <w:r w:rsidRPr="008F36DF">
        <w:rPr>
          <w:sz w:val="28"/>
          <w:szCs w:val="28"/>
        </w:rPr>
        <w:t>.</w:t>
      </w:r>
    </w:p>
    <w:p w14:paraId="4C6AA256" w14:textId="77777777" w:rsidR="00194F18" w:rsidRPr="008F36DF" w:rsidRDefault="00194F18" w:rsidP="00194F18">
      <w:pPr>
        <w:spacing w:line="360" w:lineRule="auto"/>
        <w:ind w:firstLine="708"/>
        <w:rPr>
          <w:sz w:val="28"/>
          <w:szCs w:val="28"/>
        </w:rPr>
      </w:pPr>
      <w:r w:rsidRPr="008F36DF">
        <w:rPr>
          <w:sz w:val="28"/>
          <w:szCs w:val="28"/>
        </w:rPr>
        <w:t xml:space="preserve">Проект стандарта разработан в соответствии с основными положениями Федерального закона от </w:t>
      </w:r>
      <w:r w:rsidR="00FF4361" w:rsidRPr="008F36DF">
        <w:rPr>
          <w:sz w:val="28"/>
          <w:szCs w:val="28"/>
        </w:rPr>
        <w:t xml:space="preserve">29 июня 2015 г. </w:t>
      </w:r>
      <w:r w:rsidRPr="008F36DF">
        <w:rPr>
          <w:sz w:val="28"/>
          <w:szCs w:val="28"/>
        </w:rPr>
        <w:t>№ 162-ФЗ «О стандартизации в Российской Федерации» и основополагающими национальными стандартами Российской Федерации.</w:t>
      </w:r>
    </w:p>
    <w:p w14:paraId="31E2901D" w14:textId="77777777" w:rsidR="00194F18" w:rsidRPr="008F36DF" w:rsidRDefault="00194F18" w:rsidP="00194F18">
      <w:pPr>
        <w:spacing w:line="360" w:lineRule="auto"/>
        <w:ind w:firstLine="708"/>
        <w:rPr>
          <w:sz w:val="28"/>
          <w:szCs w:val="28"/>
        </w:rPr>
      </w:pPr>
      <w:r w:rsidRPr="008F36DF">
        <w:rPr>
          <w:sz w:val="28"/>
          <w:szCs w:val="28"/>
        </w:rPr>
        <w:t>Проект стандарта не противоречит директивным документам по стандартизации Федерального агентства по техническому регулированию и метрологии (Росстандарта), требованиям технических регламентов, а также национальных стандартов, разработанных для содействия соблюдению требований технических регламентов.</w:t>
      </w:r>
    </w:p>
    <w:p w14:paraId="5BBF7E54" w14:textId="77777777" w:rsidR="00194F18" w:rsidRPr="008F36DF" w:rsidRDefault="00194F18" w:rsidP="00194F18">
      <w:pPr>
        <w:spacing w:line="360" w:lineRule="auto"/>
        <w:ind w:firstLine="708"/>
        <w:rPr>
          <w:sz w:val="28"/>
          <w:szCs w:val="28"/>
        </w:rPr>
      </w:pPr>
      <w:r w:rsidRPr="008F36DF">
        <w:rPr>
          <w:sz w:val="28"/>
          <w:szCs w:val="28"/>
        </w:rPr>
        <w:t xml:space="preserve">Проект стандарта не противоречит основным положениям международных договоров (соглашений), участником которых является Российская Федерация. </w:t>
      </w:r>
    </w:p>
    <w:p w14:paraId="5C5E3587" w14:textId="77777777" w:rsidR="00085BCB" w:rsidRPr="008F36DF" w:rsidRDefault="00085BCB" w:rsidP="00085BCB">
      <w:pPr>
        <w:spacing w:line="360" w:lineRule="auto"/>
        <w:ind w:firstLine="708"/>
        <w:rPr>
          <w:sz w:val="28"/>
          <w:szCs w:val="28"/>
        </w:rPr>
      </w:pPr>
      <w:r w:rsidRPr="00170135">
        <w:rPr>
          <w:sz w:val="28"/>
          <w:szCs w:val="28"/>
        </w:rPr>
        <w:t>Проект стандарта разработан с учетом национальных стандартов, распространяющихся на данный объект стандартизации.</w:t>
      </w:r>
    </w:p>
    <w:p w14:paraId="25387428" w14:textId="77777777" w:rsidR="00194F18" w:rsidRPr="008F36DF" w:rsidRDefault="00194F18" w:rsidP="00194F18">
      <w:pPr>
        <w:spacing w:line="360" w:lineRule="auto"/>
        <w:ind w:firstLine="708"/>
        <w:rPr>
          <w:sz w:val="28"/>
          <w:szCs w:val="28"/>
        </w:rPr>
      </w:pPr>
      <w:r w:rsidRPr="008F36DF">
        <w:rPr>
          <w:sz w:val="28"/>
          <w:szCs w:val="28"/>
        </w:rPr>
        <w:t xml:space="preserve">Разработанный </w:t>
      </w:r>
      <w:r w:rsidR="00A30330">
        <w:rPr>
          <w:sz w:val="28"/>
          <w:szCs w:val="28"/>
        </w:rPr>
        <w:t xml:space="preserve">проект </w:t>
      </w:r>
      <w:r w:rsidRPr="008F36DF">
        <w:rPr>
          <w:sz w:val="28"/>
          <w:szCs w:val="28"/>
        </w:rPr>
        <w:t>стандарт</w:t>
      </w:r>
      <w:r w:rsidR="00A30330">
        <w:rPr>
          <w:sz w:val="28"/>
          <w:szCs w:val="28"/>
        </w:rPr>
        <w:t>а</w:t>
      </w:r>
      <w:r w:rsidRPr="008F36DF">
        <w:rPr>
          <w:sz w:val="28"/>
          <w:szCs w:val="28"/>
        </w:rPr>
        <w:t xml:space="preserve"> соответствует современному уровню развития науки, техники и технологий, передовому отечественному и зарубежному опыту.</w:t>
      </w:r>
    </w:p>
    <w:p w14:paraId="01CCDC88" w14:textId="77777777" w:rsidR="00CE03FF" w:rsidRDefault="00085BCB" w:rsidP="00CE03FF">
      <w:pPr>
        <w:spacing w:line="360" w:lineRule="auto"/>
        <w:ind w:firstLine="708"/>
        <w:rPr>
          <w:sz w:val="28"/>
          <w:szCs w:val="28"/>
        </w:rPr>
      </w:pPr>
      <w:r w:rsidRPr="00085BCB">
        <w:rPr>
          <w:sz w:val="28"/>
          <w:szCs w:val="28"/>
        </w:rPr>
        <w:t xml:space="preserve">Проект ГОСТ Р разработан с целью установления </w:t>
      </w:r>
      <w:r w:rsidR="00D35B61" w:rsidRPr="00D35B61">
        <w:rPr>
          <w:sz w:val="28"/>
          <w:szCs w:val="28"/>
        </w:rPr>
        <w:t>базовой номенклатуры видов программных средств</w:t>
      </w:r>
      <w:r w:rsidR="00CE03FF">
        <w:rPr>
          <w:sz w:val="28"/>
          <w:szCs w:val="28"/>
        </w:rPr>
        <w:t xml:space="preserve"> (ПС), </w:t>
      </w:r>
      <w:r w:rsidR="00CE03FF" w:rsidRPr="00CE03FF">
        <w:rPr>
          <w:sz w:val="28"/>
          <w:szCs w:val="28"/>
        </w:rPr>
        <w:t>обеспечивающи</w:t>
      </w:r>
      <w:r w:rsidR="00CE03FF">
        <w:rPr>
          <w:sz w:val="28"/>
          <w:szCs w:val="28"/>
        </w:rPr>
        <w:t>х</w:t>
      </w:r>
      <w:r w:rsidR="00CE03FF" w:rsidRPr="00CE03FF">
        <w:rPr>
          <w:sz w:val="28"/>
          <w:szCs w:val="28"/>
        </w:rPr>
        <w:t xml:space="preserve"> реализацию типовых задач, решаемых на стадиях и этапах жизненного цикла (ЖЦ) изделий всех отраслей машиностроения. </w:t>
      </w:r>
    </w:p>
    <w:p w14:paraId="2B34F126" w14:textId="77777777" w:rsidR="00D35B61" w:rsidRDefault="00CE03FF" w:rsidP="00CE03FF">
      <w:pPr>
        <w:spacing w:line="360" w:lineRule="auto"/>
        <w:ind w:firstLine="708"/>
        <w:rPr>
          <w:sz w:val="28"/>
          <w:szCs w:val="28"/>
        </w:rPr>
      </w:pPr>
      <w:r w:rsidRPr="00CE03FF">
        <w:rPr>
          <w:sz w:val="28"/>
          <w:szCs w:val="28"/>
        </w:rPr>
        <w:t xml:space="preserve">При </w:t>
      </w:r>
      <w:r>
        <w:rPr>
          <w:sz w:val="28"/>
          <w:szCs w:val="28"/>
        </w:rPr>
        <w:t>разработке</w:t>
      </w:r>
      <w:r w:rsidRPr="00CE03FF">
        <w:rPr>
          <w:sz w:val="28"/>
          <w:szCs w:val="28"/>
        </w:rPr>
        <w:t xml:space="preserve"> стандарта использованы результаты анализа и обобщения сведений об ИТ-ландшафтах, сформированных отраслевыми Архитектурными комитетами, представляющими интересы соответствующих отраслей</w:t>
      </w:r>
      <w:r>
        <w:rPr>
          <w:sz w:val="28"/>
          <w:szCs w:val="28"/>
        </w:rPr>
        <w:t>, а также о</w:t>
      </w:r>
      <w:r w:rsidRPr="00CE03FF">
        <w:rPr>
          <w:sz w:val="28"/>
          <w:szCs w:val="28"/>
        </w:rPr>
        <w:t xml:space="preserve">бщие требования к номенклатуре промышленного программного обеспечения </w:t>
      </w:r>
      <w:r w:rsidRPr="00CE03FF">
        <w:rPr>
          <w:sz w:val="28"/>
          <w:szCs w:val="28"/>
        </w:rPr>
        <w:lastRenderedPageBreak/>
        <w:t>установлен</w:t>
      </w:r>
      <w:r>
        <w:rPr>
          <w:sz w:val="28"/>
          <w:szCs w:val="28"/>
        </w:rPr>
        <w:t>ные</w:t>
      </w:r>
      <w:r w:rsidRPr="00CE03FF">
        <w:rPr>
          <w:sz w:val="28"/>
          <w:szCs w:val="28"/>
        </w:rPr>
        <w:t xml:space="preserve"> Классификатором программ для электронных вычислительных машин и баз данных (далее – Классификатор </w:t>
      </w:r>
      <w:proofErr w:type="spellStart"/>
      <w:r w:rsidRPr="00CE03FF">
        <w:rPr>
          <w:sz w:val="28"/>
          <w:szCs w:val="28"/>
        </w:rPr>
        <w:t>Минцифры</w:t>
      </w:r>
      <w:proofErr w:type="spellEnd"/>
      <w:r w:rsidRPr="00CE03FF">
        <w:rPr>
          <w:sz w:val="28"/>
          <w:szCs w:val="28"/>
        </w:rPr>
        <w:t xml:space="preserve">), утв. приказом </w:t>
      </w:r>
      <w:proofErr w:type="spellStart"/>
      <w:r w:rsidRPr="00CE03FF">
        <w:rPr>
          <w:sz w:val="28"/>
          <w:szCs w:val="28"/>
        </w:rPr>
        <w:t>Минцифры</w:t>
      </w:r>
      <w:proofErr w:type="spellEnd"/>
      <w:r w:rsidRPr="00CE03FF">
        <w:rPr>
          <w:sz w:val="28"/>
          <w:szCs w:val="28"/>
        </w:rPr>
        <w:t xml:space="preserve"> от 22.09.2020 № 486.</w:t>
      </w:r>
      <w:r>
        <w:rPr>
          <w:sz w:val="28"/>
          <w:szCs w:val="28"/>
        </w:rPr>
        <w:t xml:space="preserve"> </w:t>
      </w:r>
      <w:r w:rsidRPr="00CE03FF">
        <w:rPr>
          <w:sz w:val="28"/>
          <w:szCs w:val="28"/>
        </w:rPr>
        <w:t xml:space="preserve">Для обеспечения взаимной увязки требований Классификатора </w:t>
      </w:r>
      <w:proofErr w:type="spellStart"/>
      <w:r w:rsidRPr="00CE03FF">
        <w:rPr>
          <w:sz w:val="28"/>
          <w:szCs w:val="28"/>
        </w:rPr>
        <w:t>Минцифры</w:t>
      </w:r>
      <w:proofErr w:type="spellEnd"/>
      <w:r w:rsidRPr="00CE03FF">
        <w:rPr>
          <w:sz w:val="28"/>
          <w:szCs w:val="28"/>
        </w:rPr>
        <w:t xml:space="preserve"> и настоящего проекта стандарта в Минпромторг и </w:t>
      </w:r>
      <w:proofErr w:type="spellStart"/>
      <w:r w:rsidRPr="00CE03FF">
        <w:rPr>
          <w:sz w:val="28"/>
          <w:szCs w:val="28"/>
        </w:rPr>
        <w:t>Минцифры</w:t>
      </w:r>
      <w:proofErr w:type="spellEnd"/>
      <w:r w:rsidRPr="00CE03FF">
        <w:rPr>
          <w:sz w:val="28"/>
          <w:szCs w:val="28"/>
        </w:rPr>
        <w:t xml:space="preserve"> России от имени ТК 482 были направлены мотивированные предложения по уточнению классификатора. В ответе на упомянутые предложения была выражена готовности учесть эти предложения при плановой корректировке Классификатора </w:t>
      </w:r>
      <w:proofErr w:type="spellStart"/>
      <w:r w:rsidRPr="00CE03FF">
        <w:rPr>
          <w:sz w:val="28"/>
          <w:szCs w:val="28"/>
        </w:rPr>
        <w:t>Минцифры</w:t>
      </w:r>
      <w:proofErr w:type="spellEnd"/>
      <w:r w:rsidRPr="00CE03FF">
        <w:rPr>
          <w:sz w:val="28"/>
          <w:szCs w:val="28"/>
        </w:rPr>
        <w:t>.</w:t>
      </w:r>
    </w:p>
    <w:p w14:paraId="29140AF0" w14:textId="77777777" w:rsidR="00CE03FF" w:rsidRPr="00CE03FF" w:rsidRDefault="00CE03FF" w:rsidP="00CE03FF">
      <w:pPr>
        <w:tabs>
          <w:tab w:val="left" w:pos="1260"/>
        </w:tabs>
        <w:spacing w:line="360" w:lineRule="auto"/>
        <w:rPr>
          <w:sz w:val="28"/>
          <w:szCs w:val="28"/>
        </w:rPr>
      </w:pPr>
      <w:r w:rsidRPr="00CE03FF">
        <w:rPr>
          <w:sz w:val="28"/>
          <w:szCs w:val="28"/>
        </w:rPr>
        <w:t xml:space="preserve">Стандартизация базового перечня ПС поддержки ЖЦ позволит создать основу для решения других смежных задач, предусмотренных Перспективной программой стандартизации, в том числе: </w:t>
      </w:r>
    </w:p>
    <w:p w14:paraId="00F45249" w14:textId="77777777" w:rsidR="00CE03FF" w:rsidRPr="00CE03FF" w:rsidRDefault="00CE03FF" w:rsidP="00CE03FF">
      <w:pPr>
        <w:tabs>
          <w:tab w:val="left" w:pos="1260"/>
        </w:tabs>
        <w:spacing w:line="360" w:lineRule="auto"/>
        <w:rPr>
          <w:sz w:val="28"/>
          <w:szCs w:val="28"/>
        </w:rPr>
      </w:pPr>
      <w:r w:rsidRPr="00CE03FF">
        <w:rPr>
          <w:sz w:val="28"/>
          <w:szCs w:val="28"/>
        </w:rPr>
        <w:t>- разработки информационных моделей (изделия, процессов, среды и т.д.), используемых при решении задач на стадиях и этапах ЖЦ;</w:t>
      </w:r>
    </w:p>
    <w:p w14:paraId="38057DBB" w14:textId="77777777" w:rsidR="00CE03FF" w:rsidRDefault="00CE03FF" w:rsidP="00CE03FF">
      <w:pPr>
        <w:tabs>
          <w:tab w:val="left" w:pos="1260"/>
        </w:tabs>
        <w:spacing w:line="360" w:lineRule="auto"/>
        <w:rPr>
          <w:sz w:val="28"/>
          <w:szCs w:val="28"/>
        </w:rPr>
      </w:pPr>
      <w:r w:rsidRPr="00CE03FF">
        <w:rPr>
          <w:sz w:val="28"/>
          <w:szCs w:val="28"/>
        </w:rPr>
        <w:t>- разработки требований к интероперабельности ПС, применяемых при решении упомянутых выше задач.</w:t>
      </w:r>
    </w:p>
    <w:p w14:paraId="45B54627" w14:textId="77777777" w:rsidR="00CE03FF" w:rsidRPr="008F36DF" w:rsidRDefault="00CE03FF" w:rsidP="00CE03FF">
      <w:pPr>
        <w:spacing w:line="360" w:lineRule="auto"/>
        <w:ind w:firstLine="708"/>
        <w:rPr>
          <w:sz w:val="28"/>
          <w:szCs w:val="28"/>
        </w:rPr>
      </w:pPr>
      <w:r w:rsidRPr="008F36DF">
        <w:rPr>
          <w:sz w:val="28"/>
          <w:szCs w:val="28"/>
        </w:rPr>
        <w:t xml:space="preserve">Содержание </w:t>
      </w:r>
      <w:r>
        <w:rPr>
          <w:sz w:val="28"/>
          <w:szCs w:val="28"/>
        </w:rPr>
        <w:t xml:space="preserve">проекта </w:t>
      </w:r>
      <w:r w:rsidRPr="008F36DF">
        <w:rPr>
          <w:sz w:val="28"/>
          <w:szCs w:val="28"/>
        </w:rPr>
        <w:t>стандарта полностью соответствует объекту стандартизации и области его применения.</w:t>
      </w:r>
    </w:p>
    <w:p w14:paraId="56511597" w14:textId="77777777" w:rsidR="00CA75B1" w:rsidRPr="008F36DF" w:rsidRDefault="00CA75B1" w:rsidP="00CA75B1">
      <w:pPr>
        <w:tabs>
          <w:tab w:val="left" w:pos="1260"/>
        </w:tabs>
        <w:spacing w:line="360" w:lineRule="auto"/>
        <w:rPr>
          <w:sz w:val="28"/>
          <w:szCs w:val="28"/>
        </w:rPr>
      </w:pPr>
      <w:r w:rsidRPr="008F36DF">
        <w:rPr>
          <w:sz w:val="28"/>
          <w:szCs w:val="28"/>
        </w:rPr>
        <w:t>Национальный стандарт разрабатывается впервые.</w:t>
      </w:r>
    </w:p>
    <w:p w14:paraId="7FB6305F" w14:textId="77777777" w:rsidR="00286639" w:rsidRPr="00BA1E82" w:rsidRDefault="00194F18" w:rsidP="00286639">
      <w:pPr>
        <w:pStyle w:val="ac"/>
        <w:suppressAutoHyphens/>
        <w:spacing w:line="360" w:lineRule="auto"/>
        <w:ind w:firstLine="680"/>
        <w:jc w:val="both"/>
        <w:rPr>
          <w:color w:val="000000"/>
          <w:sz w:val="28"/>
          <w:szCs w:val="28"/>
        </w:rPr>
      </w:pPr>
      <w:r w:rsidRPr="008F36DF">
        <w:rPr>
          <w:sz w:val="28"/>
          <w:szCs w:val="28"/>
        </w:rPr>
        <w:t xml:space="preserve">В соответствии с действующими правилами проект стандарта прошел процедуру публичного обсуждения. </w:t>
      </w:r>
    </w:p>
    <w:p w14:paraId="0B6AA9A5" w14:textId="77777777" w:rsidR="00574C74" w:rsidRPr="00574C74" w:rsidRDefault="00574C74" w:rsidP="00574C74">
      <w:pPr>
        <w:spacing w:line="360" w:lineRule="auto"/>
        <w:rPr>
          <w:sz w:val="28"/>
          <w:szCs w:val="28"/>
        </w:rPr>
      </w:pPr>
      <w:r w:rsidRPr="007C6BFF">
        <w:rPr>
          <w:sz w:val="28"/>
          <w:szCs w:val="28"/>
        </w:rPr>
        <w:t>В ходе рассмотрения первой редакции проекта ГОСТ Р поступили</w:t>
      </w:r>
      <w:r w:rsidRPr="00574C74">
        <w:rPr>
          <w:sz w:val="28"/>
          <w:szCs w:val="28"/>
        </w:rPr>
        <w:t xml:space="preserve"> замечания и предложения от </w:t>
      </w:r>
      <w:r w:rsidR="006D5944">
        <w:rPr>
          <w:sz w:val="28"/>
          <w:szCs w:val="28"/>
        </w:rPr>
        <w:t>1</w:t>
      </w:r>
      <w:r w:rsidR="005C23D5">
        <w:rPr>
          <w:sz w:val="28"/>
          <w:szCs w:val="28"/>
        </w:rPr>
        <w:t>5</w:t>
      </w:r>
      <w:r w:rsidRPr="00574C74">
        <w:rPr>
          <w:sz w:val="28"/>
          <w:szCs w:val="28"/>
        </w:rPr>
        <w:t xml:space="preserve"> организаций (</w:t>
      </w:r>
      <w:r w:rsidR="006D5944" w:rsidRPr="006D5944">
        <w:rPr>
          <w:sz w:val="28"/>
          <w:szCs w:val="28"/>
        </w:rPr>
        <w:t>Госкорпорация «Росатом», АО «Концерн ВКО «Алмаз-Антей», ПАО «РКК «Энергия», ООО «ТМХ Технологии», АО «ИК «</w:t>
      </w:r>
      <w:proofErr w:type="spellStart"/>
      <w:r w:rsidR="006D5944" w:rsidRPr="006D5944">
        <w:rPr>
          <w:sz w:val="28"/>
          <w:szCs w:val="28"/>
        </w:rPr>
        <w:t>Неотек</w:t>
      </w:r>
      <w:proofErr w:type="spellEnd"/>
      <w:r w:rsidR="006D5944" w:rsidRPr="006D5944">
        <w:rPr>
          <w:sz w:val="28"/>
          <w:szCs w:val="28"/>
        </w:rPr>
        <w:t xml:space="preserve"> Марин», ООО «ТМХ Инжиниринг», АО «НПО «Высокоточные комплексы», Филиал ПАО «ОАК» - ОТА-ОКБ Микояна, ООО «ВНИЦТТ», КАЗ им. С.П. Горбунова - филиал АО «Туполев», АО «Концерн «Созвездие», ООО «УК РМ </w:t>
      </w:r>
      <w:proofErr w:type="spellStart"/>
      <w:r w:rsidR="006D5944" w:rsidRPr="006D5944">
        <w:rPr>
          <w:sz w:val="28"/>
          <w:szCs w:val="28"/>
        </w:rPr>
        <w:t>Рейл</w:t>
      </w:r>
      <w:proofErr w:type="spellEnd"/>
      <w:r w:rsidR="006D5944" w:rsidRPr="006D5944">
        <w:rPr>
          <w:sz w:val="28"/>
          <w:szCs w:val="28"/>
        </w:rPr>
        <w:t>», АО «ИЭМЗ «Купол», АО «ОПК», АО «КБП», АО «</w:t>
      </w:r>
      <w:proofErr w:type="spellStart"/>
      <w:r w:rsidR="006D5944" w:rsidRPr="006D5944">
        <w:rPr>
          <w:sz w:val="28"/>
          <w:szCs w:val="28"/>
        </w:rPr>
        <w:t>ЦНИИмаш</w:t>
      </w:r>
      <w:proofErr w:type="spellEnd"/>
      <w:r w:rsidR="005C23D5" w:rsidRPr="005C23D5">
        <w:rPr>
          <w:sz w:val="28"/>
          <w:szCs w:val="28"/>
        </w:rPr>
        <w:t>»</w:t>
      </w:r>
      <w:r w:rsidRPr="00574C74">
        <w:rPr>
          <w:sz w:val="28"/>
          <w:szCs w:val="28"/>
        </w:rPr>
        <w:t xml:space="preserve">). В отзывах </w:t>
      </w:r>
      <w:r w:rsidR="005C23D5">
        <w:rPr>
          <w:sz w:val="28"/>
          <w:szCs w:val="28"/>
        </w:rPr>
        <w:t>2</w:t>
      </w:r>
      <w:r w:rsidR="006D5944">
        <w:rPr>
          <w:sz w:val="28"/>
          <w:szCs w:val="28"/>
        </w:rPr>
        <w:t>0</w:t>
      </w:r>
      <w:r w:rsidRPr="00574C74">
        <w:rPr>
          <w:sz w:val="28"/>
          <w:szCs w:val="28"/>
        </w:rPr>
        <w:t xml:space="preserve"> организации замечания и предложения отсутствуют.</w:t>
      </w:r>
    </w:p>
    <w:p w14:paraId="15FADF9B" w14:textId="77777777" w:rsidR="005C23D5" w:rsidRPr="005C23D5" w:rsidRDefault="00574C74" w:rsidP="00574C74">
      <w:pPr>
        <w:spacing w:line="360" w:lineRule="auto"/>
        <w:rPr>
          <w:sz w:val="28"/>
          <w:szCs w:val="28"/>
        </w:rPr>
      </w:pPr>
      <w:r w:rsidRPr="00574C74">
        <w:rPr>
          <w:sz w:val="28"/>
          <w:szCs w:val="28"/>
        </w:rPr>
        <w:t xml:space="preserve">По всем полученным замечаниям и предложениям составлена сводка отзывов, на основании которой подготовлена окончательная редакция проекта </w:t>
      </w:r>
      <w:r w:rsidRPr="00574C74">
        <w:rPr>
          <w:sz w:val="28"/>
          <w:szCs w:val="28"/>
        </w:rPr>
        <w:lastRenderedPageBreak/>
        <w:t>ГОСТ Р.</w:t>
      </w:r>
      <w:r w:rsidR="005C23D5" w:rsidRPr="005C23D5">
        <w:rPr>
          <w:sz w:val="28"/>
          <w:szCs w:val="28"/>
        </w:rPr>
        <w:t xml:space="preserve"> Из </w:t>
      </w:r>
      <w:r w:rsidR="006D5944" w:rsidRPr="006D5944">
        <w:rPr>
          <w:sz w:val="28"/>
          <w:szCs w:val="28"/>
        </w:rPr>
        <w:t>158 полученных замечаний: принято – 99, принято частично – 31, принято к сведению – 20, отклонено – 8</w:t>
      </w:r>
      <w:r w:rsidR="005C23D5" w:rsidRPr="005C23D5">
        <w:rPr>
          <w:sz w:val="28"/>
          <w:szCs w:val="28"/>
        </w:rPr>
        <w:t>.</w:t>
      </w:r>
    </w:p>
    <w:p w14:paraId="54610DC8" w14:textId="77777777" w:rsidR="00574C74" w:rsidRDefault="005C23D5" w:rsidP="00574C74">
      <w:pPr>
        <w:spacing w:line="360" w:lineRule="auto"/>
        <w:rPr>
          <w:sz w:val="28"/>
          <w:szCs w:val="28"/>
        </w:rPr>
      </w:pPr>
      <w:r w:rsidRPr="007C6BFF">
        <w:rPr>
          <w:sz w:val="28"/>
          <w:szCs w:val="28"/>
        </w:rPr>
        <w:t>Проект стандарта существенно доработан по замечаниям ПАО «РКК «Энергия», АО «КБП», Группа «ТМХ», АО «</w:t>
      </w:r>
      <w:proofErr w:type="spellStart"/>
      <w:r w:rsidRPr="007C6BFF">
        <w:rPr>
          <w:sz w:val="28"/>
          <w:szCs w:val="28"/>
        </w:rPr>
        <w:t>ЦНИИмаш</w:t>
      </w:r>
      <w:proofErr w:type="spellEnd"/>
      <w:r w:rsidRPr="007C6BFF">
        <w:rPr>
          <w:sz w:val="28"/>
          <w:szCs w:val="28"/>
        </w:rPr>
        <w:t>», ПАО «ОАК», АО «Концерн «</w:t>
      </w:r>
      <w:r w:rsidR="00367971" w:rsidRPr="007C6BFF">
        <w:rPr>
          <w:sz w:val="28"/>
          <w:szCs w:val="28"/>
        </w:rPr>
        <w:t>Созвездие</w:t>
      </w:r>
      <w:r w:rsidRPr="007C6BFF">
        <w:rPr>
          <w:sz w:val="28"/>
          <w:szCs w:val="28"/>
        </w:rPr>
        <w:t xml:space="preserve">» и других. </w:t>
      </w:r>
      <w:r w:rsidR="006D5944" w:rsidRPr="007C6BFF">
        <w:rPr>
          <w:sz w:val="28"/>
          <w:szCs w:val="28"/>
        </w:rPr>
        <w:t>Проект стандарта существенно доработан в</w:t>
      </w:r>
      <w:r w:rsidR="006D5944" w:rsidRPr="006D5944">
        <w:rPr>
          <w:sz w:val="28"/>
          <w:szCs w:val="28"/>
        </w:rPr>
        <w:t xml:space="preserve"> рамках рабочей группы представителей заинтересованных организаций</w:t>
      </w:r>
      <w:r w:rsidR="00CE03FF">
        <w:rPr>
          <w:sz w:val="28"/>
          <w:szCs w:val="28"/>
        </w:rPr>
        <w:t>.</w:t>
      </w:r>
    </w:p>
    <w:p w14:paraId="2A5A8EA5" w14:textId="1B8195AF" w:rsidR="00D46D66" w:rsidRDefault="00214F35" w:rsidP="00214F35">
      <w:pPr>
        <w:spacing w:line="360" w:lineRule="auto"/>
        <w:rPr>
          <w:sz w:val="28"/>
          <w:szCs w:val="28"/>
        </w:rPr>
      </w:pPr>
      <w:r w:rsidRPr="0090600E">
        <w:rPr>
          <w:sz w:val="28"/>
          <w:szCs w:val="28"/>
        </w:rPr>
        <w:t>Окончательная редакция проекта стандарта рассмотрена членами ТК 482 «Поддержка жизненного цикла продукции»</w:t>
      </w:r>
      <w:r w:rsidR="00CE03FF">
        <w:rPr>
          <w:sz w:val="28"/>
          <w:szCs w:val="28"/>
        </w:rPr>
        <w:t xml:space="preserve"> и  другими заинтересованными организациями</w:t>
      </w:r>
      <w:r w:rsidRPr="0090600E">
        <w:rPr>
          <w:sz w:val="28"/>
          <w:szCs w:val="28"/>
        </w:rPr>
        <w:t xml:space="preserve">, в результате чего поступили замечания и предложения от </w:t>
      </w:r>
      <w:r w:rsidR="00741DE2">
        <w:rPr>
          <w:sz w:val="28"/>
          <w:szCs w:val="28"/>
        </w:rPr>
        <w:t>19</w:t>
      </w:r>
      <w:r w:rsidRPr="006D5944">
        <w:rPr>
          <w:sz w:val="28"/>
          <w:szCs w:val="28"/>
          <w:highlight w:val="yellow"/>
        </w:rPr>
        <w:t xml:space="preserve"> </w:t>
      </w:r>
      <w:r w:rsidRPr="00741DE2">
        <w:rPr>
          <w:sz w:val="28"/>
          <w:szCs w:val="28"/>
        </w:rPr>
        <w:t xml:space="preserve">организаций: </w:t>
      </w:r>
      <w:r w:rsidR="00367971" w:rsidRPr="00741DE2">
        <w:rPr>
          <w:sz w:val="28"/>
          <w:szCs w:val="28"/>
        </w:rPr>
        <w:t>АО «Вертолеты России», АО «НПО «Высокоточные комплексы», АО «НПО «</w:t>
      </w:r>
      <w:proofErr w:type="spellStart"/>
      <w:r w:rsidR="00367971" w:rsidRPr="00741DE2">
        <w:rPr>
          <w:sz w:val="28"/>
          <w:szCs w:val="28"/>
        </w:rPr>
        <w:t>Техномаш</w:t>
      </w:r>
      <w:proofErr w:type="spellEnd"/>
      <w:r w:rsidR="00367971" w:rsidRPr="00741DE2">
        <w:rPr>
          <w:sz w:val="28"/>
          <w:szCs w:val="28"/>
        </w:rPr>
        <w:t>», АО «Адмиралтейские верфи», АО «НПК Уралвагонзавод», ФГУП «ВНИИА», АО «Казанский вертолетный завод», АО «Коломенский завод», АО «ИЭМЗ «Купол», АО «ОПК», АО «ОСК», АО «Туполев», Госкорпорация «Росатом», ООО «КСК», АО «КБП», АО «Концерн ВКО «Алмаз-Антей», ПАО «РКК «Энергия», АО «</w:t>
      </w:r>
      <w:proofErr w:type="spellStart"/>
      <w:r w:rsidR="00367971" w:rsidRPr="00741DE2">
        <w:rPr>
          <w:sz w:val="28"/>
          <w:szCs w:val="28"/>
        </w:rPr>
        <w:t>ЦНИИмаш</w:t>
      </w:r>
      <w:proofErr w:type="spellEnd"/>
      <w:r w:rsidR="00367971" w:rsidRPr="00741DE2">
        <w:rPr>
          <w:sz w:val="28"/>
          <w:szCs w:val="28"/>
        </w:rPr>
        <w:t>», АО «ЦНИИМФ»</w:t>
      </w:r>
      <w:r w:rsidR="0090600E" w:rsidRPr="00741DE2">
        <w:rPr>
          <w:sz w:val="28"/>
          <w:szCs w:val="28"/>
        </w:rPr>
        <w:t xml:space="preserve">. </w:t>
      </w:r>
      <w:r w:rsidR="00D46D66" w:rsidRPr="00741DE2">
        <w:rPr>
          <w:sz w:val="28"/>
          <w:szCs w:val="28"/>
        </w:rPr>
        <w:t xml:space="preserve">В отзывах </w:t>
      </w:r>
      <w:r w:rsidR="00367971" w:rsidRPr="00741DE2">
        <w:rPr>
          <w:sz w:val="28"/>
          <w:szCs w:val="28"/>
        </w:rPr>
        <w:t>20</w:t>
      </w:r>
      <w:r w:rsidR="00D46D66" w:rsidRPr="00741DE2">
        <w:rPr>
          <w:sz w:val="28"/>
          <w:szCs w:val="28"/>
        </w:rPr>
        <w:t xml:space="preserve"> организаций замечания и предложения отсутствуют.</w:t>
      </w:r>
    </w:p>
    <w:p w14:paraId="6F1F1360" w14:textId="3F6D2527" w:rsidR="00214F35" w:rsidRPr="007C6BFF" w:rsidRDefault="0090600E" w:rsidP="00214F35">
      <w:pPr>
        <w:spacing w:line="360" w:lineRule="auto"/>
        <w:rPr>
          <w:sz w:val="28"/>
          <w:szCs w:val="28"/>
        </w:rPr>
      </w:pPr>
      <w:r w:rsidRPr="007C6BFF">
        <w:rPr>
          <w:sz w:val="28"/>
          <w:szCs w:val="28"/>
        </w:rPr>
        <w:t xml:space="preserve">По всем полученным замечаниям и предложениям составлена сводка отзывов, на основании которой подготовлена окончательная редакция проекта </w:t>
      </w:r>
      <w:r w:rsidRPr="00741DE2">
        <w:rPr>
          <w:sz w:val="28"/>
          <w:szCs w:val="28"/>
        </w:rPr>
        <w:t xml:space="preserve">ГОСТ Р. Из </w:t>
      </w:r>
      <w:r w:rsidR="00367971" w:rsidRPr="00741DE2">
        <w:rPr>
          <w:sz w:val="28"/>
          <w:szCs w:val="28"/>
        </w:rPr>
        <w:t>6</w:t>
      </w:r>
      <w:r w:rsidRPr="00741DE2">
        <w:rPr>
          <w:sz w:val="28"/>
          <w:szCs w:val="28"/>
        </w:rPr>
        <w:t xml:space="preserve">8 полученных замечаний: принято – </w:t>
      </w:r>
      <w:r w:rsidR="00741DE2">
        <w:rPr>
          <w:sz w:val="28"/>
          <w:szCs w:val="28"/>
        </w:rPr>
        <w:t>44</w:t>
      </w:r>
      <w:r w:rsidRPr="00741DE2">
        <w:rPr>
          <w:sz w:val="28"/>
          <w:szCs w:val="28"/>
        </w:rPr>
        <w:t xml:space="preserve">, принято частично – </w:t>
      </w:r>
      <w:r w:rsidR="00741DE2">
        <w:rPr>
          <w:sz w:val="28"/>
          <w:szCs w:val="28"/>
        </w:rPr>
        <w:t>8</w:t>
      </w:r>
      <w:r w:rsidRPr="00741DE2">
        <w:rPr>
          <w:sz w:val="28"/>
          <w:szCs w:val="28"/>
        </w:rPr>
        <w:t xml:space="preserve">, принято к сведению – </w:t>
      </w:r>
      <w:r w:rsidR="00741DE2">
        <w:rPr>
          <w:sz w:val="28"/>
          <w:szCs w:val="28"/>
        </w:rPr>
        <w:t>7</w:t>
      </w:r>
      <w:r w:rsidRPr="00741DE2">
        <w:rPr>
          <w:sz w:val="28"/>
          <w:szCs w:val="28"/>
        </w:rPr>
        <w:t xml:space="preserve">. Отклонено – </w:t>
      </w:r>
      <w:r w:rsidR="00741DE2">
        <w:rPr>
          <w:sz w:val="28"/>
          <w:szCs w:val="28"/>
        </w:rPr>
        <w:t>9</w:t>
      </w:r>
      <w:r w:rsidRPr="00741DE2">
        <w:rPr>
          <w:sz w:val="28"/>
          <w:szCs w:val="28"/>
        </w:rPr>
        <w:t>.</w:t>
      </w:r>
      <w:r w:rsidRPr="007C6BFF">
        <w:rPr>
          <w:sz w:val="28"/>
          <w:szCs w:val="28"/>
        </w:rPr>
        <w:t xml:space="preserve"> </w:t>
      </w:r>
    </w:p>
    <w:p w14:paraId="16373600" w14:textId="77777777" w:rsidR="005C23D5" w:rsidRPr="00883EF7" w:rsidRDefault="005C23D5" w:rsidP="005C23D5">
      <w:pPr>
        <w:spacing w:line="360" w:lineRule="auto"/>
        <w:rPr>
          <w:sz w:val="28"/>
          <w:szCs w:val="28"/>
        </w:rPr>
      </w:pPr>
      <w:r>
        <w:rPr>
          <w:color w:val="000000"/>
          <w:sz w:val="28"/>
          <w:szCs w:val="28"/>
        </w:rPr>
        <w:t>Окончательная редакция была доработана по замечаниям данных организаций и</w:t>
      </w:r>
      <w:r>
        <w:rPr>
          <w:sz w:val="28"/>
          <w:szCs w:val="28"/>
        </w:rPr>
        <w:t xml:space="preserve"> прошла процедуру голосования. </w:t>
      </w:r>
      <w:r w:rsidRPr="00F52456">
        <w:rPr>
          <w:sz w:val="28"/>
          <w:szCs w:val="28"/>
          <w:highlight w:val="yellow"/>
        </w:rPr>
        <w:t>В ходе голосования проект поддержало Х организации из Х, голосов «против» нет. От Х организаций-членов ТК ответы не поступили.</w:t>
      </w:r>
    </w:p>
    <w:p w14:paraId="5F1F55AC" w14:textId="77777777" w:rsidR="001B285E" w:rsidRPr="008F36DF" w:rsidRDefault="00194F18" w:rsidP="0005449D">
      <w:pPr>
        <w:spacing w:line="360" w:lineRule="auto"/>
        <w:rPr>
          <w:sz w:val="28"/>
          <w:szCs w:val="28"/>
        </w:rPr>
      </w:pPr>
      <w:r w:rsidRPr="008F36DF">
        <w:rPr>
          <w:sz w:val="28"/>
          <w:szCs w:val="28"/>
        </w:rPr>
        <w:t xml:space="preserve">На основании статьи 24 Федерального закона от 29 июня 2015 г. № 162-ФЗ «О стандартизации в Российской Федерации», с учетом результатов экспертизы проекта национального стандарта и на основе консенсуса ТК </w:t>
      </w:r>
      <w:r w:rsidR="00684FE8">
        <w:rPr>
          <w:sz w:val="28"/>
          <w:szCs w:val="28"/>
        </w:rPr>
        <w:t>482</w:t>
      </w:r>
      <w:r w:rsidRPr="008F36DF">
        <w:rPr>
          <w:sz w:val="28"/>
          <w:szCs w:val="28"/>
        </w:rPr>
        <w:t xml:space="preserve"> </w:t>
      </w:r>
      <w:r w:rsidR="00684FE8">
        <w:rPr>
          <w:sz w:val="28"/>
          <w:szCs w:val="28"/>
        </w:rPr>
        <w:t>«</w:t>
      </w:r>
      <w:r w:rsidR="00684FE8" w:rsidRPr="00684FE8">
        <w:rPr>
          <w:sz w:val="28"/>
          <w:szCs w:val="28"/>
        </w:rPr>
        <w:t>Поддержка жизненного цикла продукции</w:t>
      </w:r>
      <w:r w:rsidR="00684FE8">
        <w:rPr>
          <w:sz w:val="28"/>
          <w:szCs w:val="28"/>
        </w:rPr>
        <w:t>»</w:t>
      </w:r>
      <w:r w:rsidRPr="008F36DF">
        <w:rPr>
          <w:sz w:val="28"/>
          <w:szCs w:val="28"/>
        </w:rPr>
        <w:t xml:space="preserve"> считает возможным рекомендовать к утверждению проект </w:t>
      </w:r>
      <w:r w:rsidR="004F7442">
        <w:rPr>
          <w:sz w:val="28"/>
          <w:szCs w:val="28"/>
        </w:rPr>
        <w:t>ГОСТ Р</w:t>
      </w:r>
      <w:r w:rsidR="003D439A">
        <w:rPr>
          <w:sz w:val="28"/>
          <w:szCs w:val="28"/>
        </w:rPr>
        <w:t xml:space="preserve"> </w:t>
      </w:r>
      <w:r w:rsidR="003D439A" w:rsidRPr="003D439A">
        <w:rPr>
          <w:sz w:val="28"/>
          <w:szCs w:val="28"/>
        </w:rPr>
        <w:t>«</w:t>
      </w:r>
      <w:r w:rsidR="00186650" w:rsidRPr="00186650">
        <w:rPr>
          <w:sz w:val="28"/>
          <w:szCs w:val="28"/>
        </w:rPr>
        <w:t>Система поддержки жизненного цикла изделия. Виды программных средств поддержки жизненного цикла изделия</w:t>
      </w:r>
      <w:r w:rsidR="003D439A" w:rsidRPr="003D439A">
        <w:rPr>
          <w:sz w:val="28"/>
          <w:szCs w:val="28"/>
        </w:rPr>
        <w:t>»</w:t>
      </w:r>
      <w:r w:rsidR="00286639" w:rsidRPr="00BA1E82">
        <w:rPr>
          <w:color w:val="000000"/>
          <w:sz w:val="28"/>
          <w:szCs w:val="28"/>
        </w:rPr>
        <w:t xml:space="preserve">, </w:t>
      </w:r>
      <w:r w:rsidR="00286639" w:rsidRPr="008F36DF">
        <w:rPr>
          <w:sz w:val="28"/>
          <w:szCs w:val="28"/>
        </w:rPr>
        <w:lastRenderedPageBreak/>
        <w:t xml:space="preserve">разработанный </w:t>
      </w:r>
      <w:r w:rsidR="004F7442">
        <w:rPr>
          <w:sz w:val="28"/>
          <w:szCs w:val="28"/>
        </w:rPr>
        <w:t>А</w:t>
      </w:r>
      <w:r w:rsidR="00684FE8">
        <w:rPr>
          <w:color w:val="000000"/>
          <w:sz w:val="28"/>
          <w:szCs w:val="28"/>
        </w:rPr>
        <w:t xml:space="preserve">О НИЦ «Прикладная </w:t>
      </w:r>
      <w:r w:rsidR="005C23D5">
        <w:rPr>
          <w:color w:val="000000"/>
          <w:sz w:val="28"/>
          <w:szCs w:val="28"/>
        </w:rPr>
        <w:t>л</w:t>
      </w:r>
      <w:r w:rsidR="00684FE8">
        <w:rPr>
          <w:color w:val="000000"/>
          <w:sz w:val="28"/>
          <w:szCs w:val="28"/>
        </w:rPr>
        <w:t>огистика»</w:t>
      </w:r>
      <w:r w:rsidR="00F703EA" w:rsidRPr="008F36DF">
        <w:rPr>
          <w:color w:val="000000"/>
          <w:sz w:val="28"/>
          <w:szCs w:val="28"/>
        </w:rPr>
        <w:t xml:space="preserve"> </w:t>
      </w:r>
      <w:r w:rsidR="00286639" w:rsidRPr="008F36DF">
        <w:rPr>
          <w:sz w:val="28"/>
          <w:szCs w:val="28"/>
        </w:rPr>
        <w:t xml:space="preserve">в рамках </w:t>
      </w:r>
      <w:r w:rsidR="00186650" w:rsidRPr="00186650">
        <w:rPr>
          <w:rFonts w:eastAsia="Calibri"/>
          <w:sz w:val="28"/>
          <w:szCs w:val="28"/>
        </w:rPr>
        <w:t>Перспективн</w:t>
      </w:r>
      <w:r w:rsidR="00186650">
        <w:rPr>
          <w:rFonts w:eastAsia="Calibri"/>
          <w:sz w:val="28"/>
          <w:szCs w:val="28"/>
        </w:rPr>
        <w:t>ой</w:t>
      </w:r>
      <w:r w:rsidR="00186650" w:rsidRPr="00186650">
        <w:rPr>
          <w:rFonts w:eastAsia="Calibri"/>
          <w:sz w:val="28"/>
          <w:szCs w:val="28"/>
        </w:rPr>
        <w:t xml:space="preserve"> программ</w:t>
      </w:r>
      <w:r w:rsidR="00186650">
        <w:rPr>
          <w:rFonts w:eastAsia="Calibri"/>
          <w:sz w:val="28"/>
          <w:szCs w:val="28"/>
        </w:rPr>
        <w:t>ы</w:t>
      </w:r>
      <w:r w:rsidR="00186650" w:rsidRPr="00186650">
        <w:rPr>
          <w:rFonts w:eastAsia="Calibri"/>
          <w:sz w:val="28"/>
          <w:szCs w:val="28"/>
        </w:rPr>
        <w:t xml:space="preserve"> стандартизации в области поддержки ЖЦ изделий, утвержденн</w:t>
      </w:r>
      <w:r w:rsidR="00186650">
        <w:rPr>
          <w:rFonts w:eastAsia="Calibri"/>
          <w:sz w:val="28"/>
          <w:szCs w:val="28"/>
        </w:rPr>
        <w:t>ой</w:t>
      </w:r>
      <w:r w:rsidR="00186650" w:rsidRPr="00186650">
        <w:rPr>
          <w:rFonts w:eastAsia="Calibri"/>
          <w:sz w:val="28"/>
          <w:szCs w:val="28"/>
        </w:rPr>
        <w:t xml:space="preserve"> Минпромторгом России, Минцифры России и Росстандартом в 2024</w:t>
      </w:r>
      <w:r w:rsidR="00186650">
        <w:rPr>
          <w:rFonts w:eastAsia="Calibri"/>
          <w:sz w:val="28"/>
          <w:szCs w:val="28"/>
        </w:rPr>
        <w:t xml:space="preserve"> </w:t>
      </w:r>
      <w:r w:rsidR="00186650" w:rsidRPr="00186650">
        <w:rPr>
          <w:rFonts w:eastAsia="Calibri"/>
          <w:sz w:val="28"/>
          <w:szCs w:val="28"/>
        </w:rPr>
        <w:t>г</w:t>
      </w:r>
      <w:r w:rsidR="00186650">
        <w:rPr>
          <w:rFonts w:eastAsia="Calibri"/>
          <w:sz w:val="28"/>
          <w:szCs w:val="28"/>
        </w:rPr>
        <w:t>.</w:t>
      </w:r>
      <w:r w:rsidR="00186650" w:rsidRPr="00034DAB">
        <w:rPr>
          <w:rFonts w:eastAsia="Calibri"/>
          <w:sz w:val="28"/>
          <w:szCs w:val="28"/>
        </w:rPr>
        <w:t xml:space="preserve"> </w:t>
      </w:r>
      <w:r w:rsidR="003D439A" w:rsidRPr="003D439A">
        <w:rPr>
          <w:sz w:val="28"/>
          <w:szCs w:val="28"/>
        </w:rPr>
        <w:t xml:space="preserve">(шифр темы </w:t>
      </w:r>
      <w:r w:rsidR="00186650" w:rsidRPr="00085BCB">
        <w:rPr>
          <w:rFonts w:eastAsia="Calibri"/>
          <w:sz w:val="28"/>
          <w:szCs w:val="28"/>
        </w:rPr>
        <w:t>1.0.482-1.0</w:t>
      </w:r>
      <w:r w:rsidR="00186650">
        <w:rPr>
          <w:rFonts w:eastAsia="Calibri"/>
          <w:sz w:val="28"/>
          <w:szCs w:val="28"/>
        </w:rPr>
        <w:t>81</w:t>
      </w:r>
      <w:r w:rsidR="00186650" w:rsidRPr="00085BCB">
        <w:rPr>
          <w:rFonts w:eastAsia="Calibri"/>
          <w:sz w:val="28"/>
          <w:szCs w:val="28"/>
        </w:rPr>
        <w:t>.23</w:t>
      </w:r>
      <w:r w:rsidR="003D439A" w:rsidRPr="003D439A">
        <w:rPr>
          <w:sz w:val="28"/>
          <w:szCs w:val="28"/>
        </w:rPr>
        <w:t>)</w:t>
      </w:r>
      <w:r w:rsidR="00286639" w:rsidRPr="008F36DF">
        <w:rPr>
          <w:sz w:val="28"/>
          <w:szCs w:val="28"/>
        </w:rPr>
        <w:t>, в качестве национального стандарта Российской Федерации</w:t>
      </w:r>
      <w:r w:rsidRPr="008F36DF">
        <w:rPr>
          <w:sz w:val="28"/>
          <w:szCs w:val="28"/>
        </w:rPr>
        <w:t xml:space="preserve"> </w:t>
      </w:r>
      <w:bookmarkStart w:id="1" w:name="_Hlk224722134"/>
      <w:r w:rsidR="005C23D5" w:rsidRPr="008B4C1F">
        <w:rPr>
          <w:sz w:val="28"/>
          <w:szCs w:val="28"/>
          <w:highlight w:val="cyan"/>
        </w:rPr>
        <w:t xml:space="preserve">с датой введения в действие «01» </w:t>
      </w:r>
      <w:r w:rsidR="00CE03FF">
        <w:rPr>
          <w:sz w:val="28"/>
          <w:szCs w:val="28"/>
          <w:highlight w:val="cyan"/>
        </w:rPr>
        <w:t>марта</w:t>
      </w:r>
      <w:r w:rsidR="005C23D5" w:rsidRPr="008B4C1F">
        <w:rPr>
          <w:sz w:val="28"/>
          <w:szCs w:val="28"/>
          <w:highlight w:val="cyan"/>
        </w:rPr>
        <w:t xml:space="preserve"> 2027 г.</w:t>
      </w:r>
      <w:bookmarkEnd w:id="1"/>
      <w:r w:rsidR="005C23D5">
        <w:rPr>
          <w:sz w:val="28"/>
          <w:szCs w:val="28"/>
        </w:rPr>
        <w:t xml:space="preserve"> </w:t>
      </w:r>
      <w:r w:rsidR="005C23D5" w:rsidRPr="001F68C3">
        <w:rPr>
          <w:sz w:val="28"/>
          <w:szCs w:val="28"/>
          <w:highlight w:val="cyan"/>
        </w:rPr>
        <w:t>(с правом досрочного применения).</w:t>
      </w:r>
    </w:p>
    <w:p w14:paraId="50267FC0" w14:textId="77777777" w:rsidR="00CA75B1" w:rsidRPr="008F36DF" w:rsidRDefault="00CA75B1" w:rsidP="00734E59">
      <w:pPr>
        <w:tabs>
          <w:tab w:val="left" w:pos="7254"/>
        </w:tabs>
        <w:spacing w:after="240"/>
        <w:ind w:firstLine="0"/>
        <w:rPr>
          <w:sz w:val="28"/>
          <w:szCs w:val="28"/>
        </w:rPr>
      </w:pPr>
    </w:p>
    <w:p w14:paraId="6FFFC18A" w14:textId="77777777" w:rsidR="00CA75B1" w:rsidRPr="008F36DF" w:rsidRDefault="00CA75B1" w:rsidP="00CA75B1">
      <w:pPr>
        <w:tabs>
          <w:tab w:val="left" w:pos="7254"/>
        </w:tabs>
        <w:spacing w:line="360" w:lineRule="auto"/>
        <w:ind w:firstLine="0"/>
        <w:jc w:val="left"/>
        <w:rPr>
          <w:sz w:val="28"/>
          <w:szCs w:val="28"/>
        </w:rPr>
      </w:pPr>
      <w:r w:rsidRPr="008F36DF">
        <w:rPr>
          <w:sz w:val="28"/>
          <w:szCs w:val="28"/>
        </w:rPr>
        <w:t xml:space="preserve">Председатель ТК 482 </w:t>
      </w:r>
    </w:p>
    <w:p w14:paraId="41B0AE57" w14:textId="77777777" w:rsidR="007C6BFF" w:rsidRDefault="00CA75B1" w:rsidP="00CA75B1">
      <w:pPr>
        <w:tabs>
          <w:tab w:val="left" w:pos="7254"/>
        </w:tabs>
        <w:spacing w:line="360" w:lineRule="auto"/>
        <w:ind w:firstLine="0"/>
        <w:jc w:val="left"/>
        <w:rPr>
          <w:rFonts w:eastAsia="Calibri"/>
          <w:sz w:val="28"/>
          <w:szCs w:val="28"/>
        </w:rPr>
      </w:pPr>
      <w:r w:rsidRPr="008F36DF">
        <w:rPr>
          <w:sz w:val="28"/>
          <w:szCs w:val="28"/>
        </w:rPr>
        <w:t>«</w:t>
      </w:r>
      <w:r w:rsidRPr="008F36DF">
        <w:rPr>
          <w:rFonts w:eastAsia="Calibri"/>
          <w:sz w:val="28"/>
          <w:szCs w:val="28"/>
        </w:rPr>
        <w:t xml:space="preserve">Поддержка жизненного </w:t>
      </w:r>
    </w:p>
    <w:p w14:paraId="321D05F7" w14:textId="77777777" w:rsidR="00CA75B1" w:rsidRPr="008F36DF" w:rsidRDefault="00CA75B1" w:rsidP="00CA75B1">
      <w:pPr>
        <w:tabs>
          <w:tab w:val="left" w:pos="7254"/>
        </w:tabs>
        <w:spacing w:line="360" w:lineRule="auto"/>
        <w:ind w:firstLine="0"/>
        <w:jc w:val="left"/>
        <w:rPr>
          <w:sz w:val="28"/>
          <w:szCs w:val="28"/>
        </w:rPr>
      </w:pPr>
      <w:r w:rsidRPr="008F36DF">
        <w:rPr>
          <w:rFonts w:eastAsia="Calibri"/>
          <w:sz w:val="28"/>
          <w:szCs w:val="28"/>
        </w:rPr>
        <w:t>цикла продукции</w:t>
      </w:r>
      <w:r w:rsidRPr="008F36DF">
        <w:rPr>
          <w:sz w:val="28"/>
          <w:szCs w:val="28"/>
        </w:rPr>
        <w:t>»</w:t>
      </w:r>
      <w:r w:rsidRPr="008F36DF">
        <w:rPr>
          <w:sz w:val="28"/>
          <w:szCs w:val="28"/>
        </w:rPr>
        <w:tab/>
        <w:t xml:space="preserve">     Е.В. Судов  </w:t>
      </w:r>
    </w:p>
    <w:p w14:paraId="1E7A9DB7" w14:textId="77777777" w:rsidR="00641FE4" w:rsidRPr="008F36DF" w:rsidRDefault="00641FE4" w:rsidP="00641FE4">
      <w:pPr>
        <w:tabs>
          <w:tab w:val="left" w:pos="7254"/>
        </w:tabs>
        <w:spacing w:line="240" w:lineRule="auto"/>
        <w:ind w:firstLine="0"/>
        <w:jc w:val="left"/>
        <w:rPr>
          <w:sz w:val="28"/>
          <w:szCs w:val="28"/>
        </w:rPr>
      </w:pPr>
    </w:p>
    <w:sectPr w:rsidR="00641FE4" w:rsidRPr="008F36DF" w:rsidSect="00CE03FF">
      <w:footerReference w:type="default" r:id="rId7"/>
      <w:footerReference w:type="first" r:id="rId8"/>
      <w:pgSz w:w="11906" w:h="16838"/>
      <w:pgMar w:top="1134" w:right="850" w:bottom="1134" w:left="1276"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E3995" w14:textId="77777777" w:rsidR="00BE652C" w:rsidRDefault="00BE652C" w:rsidP="00DF305D">
      <w:pPr>
        <w:spacing w:line="240" w:lineRule="auto"/>
      </w:pPr>
      <w:r>
        <w:separator/>
      </w:r>
    </w:p>
  </w:endnote>
  <w:endnote w:type="continuationSeparator" w:id="0">
    <w:p w14:paraId="15BEB679" w14:textId="77777777" w:rsidR="00BE652C" w:rsidRDefault="00BE652C" w:rsidP="00DF30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8AFF" w14:textId="77777777" w:rsidR="008A6BE3" w:rsidRDefault="008A6BE3">
    <w:pPr>
      <w:pStyle w:val="aa"/>
      <w:jc w:val="center"/>
    </w:pPr>
    <w:r>
      <w:fldChar w:fldCharType="begin"/>
    </w:r>
    <w:r>
      <w:instrText>PAGE   \* MERGEFORMAT</w:instrText>
    </w:r>
    <w:r>
      <w:fldChar w:fldCharType="separate"/>
    </w:r>
    <w:r w:rsidR="00EE58D6">
      <w:rPr>
        <w:noProof/>
      </w:rPr>
      <w:t>4</w:t>
    </w:r>
    <w:r>
      <w:fldChar w:fldCharType="end"/>
    </w:r>
  </w:p>
  <w:p w14:paraId="61384056" w14:textId="77777777" w:rsidR="008A6BE3" w:rsidRDefault="008A6BE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C66F" w14:textId="77777777" w:rsidR="008D61D2" w:rsidRDefault="008D61D2">
    <w:pPr>
      <w:pStyle w:val="aa"/>
      <w:jc w:val="center"/>
    </w:pPr>
    <w:r>
      <w:fldChar w:fldCharType="begin"/>
    </w:r>
    <w:r>
      <w:instrText>PAGE   \* MERGEFORMAT</w:instrText>
    </w:r>
    <w:r>
      <w:fldChar w:fldCharType="separate"/>
    </w:r>
    <w:r w:rsidR="00EE58D6">
      <w:rPr>
        <w:noProof/>
      </w:rPr>
      <w:t>1</w:t>
    </w:r>
    <w:r>
      <w:fldChar w:fldCharType="end"/>
    </w:r>
  </w:p>
  <w:p w14:paraId="58697D7E" w14:textId="77777777" w:rsidR="008D61D2" w:rsidRDefault="008D61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2E02" w14:textId="77777777" w:rsidR="00BE652C" w:rsidRDefault="00BE652C" w:rsidP="00DF305D">
      <w:pPr>
        <w:spacing w:line="240" w:lineRule="auto"/>
      </w:pPr>
      <w:r>
        <w:separator/>
      </w:r>
    </w:p>
  </w:footnote>
  <w:footnote w:type="continuationSeparator" w:id="0">
    <w:p w14:paraId="575DDDE8" w14:textId="77777777" w:rsidR="00BE652C" w:rsidRDefault="00BE652C" w:rsidP="00DF30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23DF"/>
    <w:multiLevelType w:val="hybridMultilevel"/>
    <w:tmpl w:val="9C6A1F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666F50"/>
    <w:multiLevelType w:val="hybridMultilevel"/>
    <w:tmpl w:val="D17CFC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AE0B0D"/>
    <w:multiLevelType w:val="hybridMultilevel"/>
    <w:tmpl w:val="225C7F2A"/>
    <w:lvl w:ilvl="0" w:tplc="0419000F">
      <w:start w:val="1"/>
      <w:numFmt w:val="decimal"/>
      <w:lvlText w:val="%1."/>
      <w:lvlJc w:val="left"/>
      <w:pPr>
        <w:ind w:left="1485" w:hanging="360"/>
      </w:pPr>
      <w:rPr>
        <w:rFonts w:cs="Times New Roman"/>
      </w:rPr>
    </w:lvl>
    <w:lvl w:ilvl="1" w:tplc="04190019" w:tentative="1">
      <w:start w:val="1"/>
      <w:numFmt w:val="lowerLetter"/>
      <w:lvlText w:val="%2."/>
      <w:lvlJc w:val="left"/>
      <w:pPr>
        <w:ind w:left="2205" w:hanging="360"/>
      </w:pPr>
      <w:rPr>
        <w:rFonts w:cs="Times New Roman"/>
      </w:rPr>
    </w:lvl>
    <w:lvl w:ilvl="2" w:tplc="0419001B" w:tentative="1">
      <w:start w:val="1"/>
      <w:numFmt w:val="lowerRoman"/>
      <w:lvlText w:val="%3."/>
      <w:lvlJc w:val="right"/>
      <w:pPr>
        <w:ind w:left="2925" w:hanging="180"/>
      </w:pPr>
      <w:rPr>
        <w:rFonts w:cs="Times New Roman"/>
      </w:rPr>
    </w:lvl>
    <w:lvl w:ilvl="3" w:tplc="0419000F" w:tentative="1">
      <w:start w:val="1"/>
      <w:numFmt w:val="decimal"/>
      <w:lvlText w:val="%4."/>
      <w:lvlJc w:val="left"/>
      <w:pPr>
        <w:ind w:left="3645" w:hanging="360"/>
      </w:pPr>
      <w:rPr>
        <w:rFonts w:cs="Times New Roman"/>
      </w:rPr>
    </w:lvl>
    <w:lvl w:ilvl="4" w:tplc="04190019" w:tentative="1">
      <w:start w:val="1"/>
      <w:numFmt w:val="lowerLetter"/>
      <w:lvlText w:val="%5."/>
      <w:lvlJc w:val="left"/>
      <w:pPr>
        <w:ind w:left="4365" w:hanging="360"/>
      </w:pPr>
      <w:rPr>
        <w:rFonts w:cs="Times New Roman"/>
      </w:rPr>
    </w:lvl>
    <w:lvl w:ilvl="5" w:tplc="0419001B" w:tentative="1">
      <w:start w:val="1"/>
      <w:numFmt w:val="lowerRoman"/>
      <w:lvlText w:val="%6."/>
      <w:lvlJc w:val="right"/>
      <w:pPr>
        <w:ind w:left="5085" w:hanging="180"/>
      </w:pPr>
      <w:rPr>
        <w:rFonts w:cs="Times New Roman"/>
      </w:rPr>
    </w:lvl>
    <w:lvl w:ilvl="6" w:tplc="0419000F" w:tentative="1">
      <w:start w:val="1"/>
      <w:numFmt w:val="decimal"/>
      <w:lvlText w:val="%7."/>
      <w:lvlJc w:val="left"/>
      <w:pPr>
        <w:ind w:left="5805" w:hanging="360"/>
      </w:pPr>
      <w:rPr>
        <w:rFonts w:cs="Times New Roman"/>
      </w:rPr>
    </w:lvl>
    <w:lvl w:ilvl="7" w:tplc="04190019" w:tentative="1">
      <w:start w:val="1"/>
      <w:numFmt w:val="lowerLetter"/>
      <w:lvlText w:val="%8."/>
      <w:lvlJc w:val="left"/>
      <w:pPr>
        <w:ind w:left="6525" w:hanging="360"/>
      </w:pPr>
      <w:rPr>
        <w:rFonts w:cs="Times New Roman"/>
      </w:rPr>
    </w:lvl>
    <w:lvl w:ilvl="8" w:tplc="0419001B" w:tentative="1">
      <w:start w:val="1"/>
      <w:numFmt w:val="lowerRoman"/>
      <w:lvlText w:val="%9."/>
      <w:lvlJc w:val="right"/>
      <w:pPr>
        <w:ind w:left="7245" w:hanging="180"/>
      </w:pPr>
      <w:rPr>
        <w:rFonts w:cs="Times New Roman"/>
      </w:rPr>
    </w:lvl>
  </w:abstractNum>
  <w:abstractNum w:abstractNumId="3" w15:restartNumberingAfterBreak="0">
    <w:nsid w:val="1D8815B2"/>
    <w:multiLevelType w:val="hybridMultilevel"/>
    <w:tmpl w:val="EBEC70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0064196"/>
    <w:multiLevelType w:val="hybridMultilevel"/>
    <w:tmpl w:val="C7FA5570"/>
    <w:lvl w:ilvl="0" w:tplc="18361380">
      <w:start w:val="1"/>
      <w:numFmt w:val="bullet"/>
      <w:lvlText w:val="•"/>
      <w:lvlJc w:val="left"/>
      <w:pPr>
        <w:tabs>
          <w:tab w:val="num" w:pos="720"/>
        </w:tabs>
        <w:ind w:left="720" w:hanging="360"/>
      </w:pPr>
      <w:rPr>
        <w:rFonts w:ascii="Arial" w:hAnsi="Arial" w:hint="default"/>
      </w:rPr>
    </w:lvl>
    <w:lvl w:ilvl="1" w:tplc="882C9D3A" w:tentative="1">
      <w:start w:val="1"/>
      <w:numFmt w:val="bullet"/>
      <w:lvlText w:val="•"/>
      <w:lvlJc w:val="left"/>
      <w:pPr>
        <w:tabs>
          <w:tab w:val="num" w:pos="1440"/>
        </w:tabs>
        <w:ind w:left="1440" w:hanging="360"/>
      </w:pPr>
      <w:rPr>
        <w:rFonts w:ascii="Arial" w:hAnsi="Arial" w:hint="default"/>
      </w:rPr>
    </w:lvl>
    <w:lvl w:ilvl="2" w:tplc="3EE0872E" w:tentative="1">
      <w:start w:val="1"/>
      <w:numFmt w:val="bullet"/>
      <w:lvlText w:val="•"/>
      <w:lvlJc w:val="left"/>
      <w:pPr>
        <w:tabs>
          <w:tab w:val="num" w:pos="2160"/>
        </w:tabs>
        <w:ind w:left="2160" w:hanging="360"/>
      </w:pPr>
      <w:rPr>
        <w:rFonts w:ascii="Arial" w:hAnsi="Arial" w:hint="default"/>
      </w:rPr>
    </w:lvl>
    <w:lvl w:ilvl="3" w:tplc="60566084" w:tentative="1">
      <w:start w:val="1"/>
      <w:numFmt w:val="bullet"/>
      <w:lvlText w:val="•"/>
      <w:lvlJc w:val="left"/>
      <w:pPr>
        <w:tabs>
          <w:tab w:val="num" w:pos="2880"/>
        </w:tabs>
        <w:ind w:left="2880" w:hanging="360"/>
      </w:pPr>
      <w:rPr>
        <w:rFonts w:ascii="Arial" w:hAnsi="Arial" w:hint="default"/>
      </w:rPr>
    </w:lvl>
    <w:lvl w:ilvl="4" w:tplc="16843D26" w:tentative="1">
      <w:start w:val="1"/>
      <w:numFmt w:val="bullet"/>
      <w:lvlText w:val="•"/>
      <w:lvlJc w:val="left"/>
      <w:pPr>
        <w:tabs>
          <w:tab w:val="num" w:pos="3600"/>
        </w:tabs>
        <w:ind w:left="3600" w:hanging="360"/>
      </w:pPr>
      <w:rPr>
        <w:rFonts w:ascii="Arial" w:hAnsi="Arial" w:hint="default"/>
      </w:rPr>
    </w:lvl>
    <w:lvl w:ilvl="5" w:tplc="5E08BFB6" w:tentative="1">
      <w:start w:val="1"/>
      <w:numFmt w:val="bullet"/>
      <w:lvlText w:val="•"/>
      <w:lvlJc w:val="left"/>
      <w:pPr>
        <w:tabs>
          <w:tab w:val="num" w:pos="4320"/>
        </w:tabs>
        <w:ind w:left="4320" w:hanging="360"/>
      </w:pPr>
      <w:rPr>
        <w:rFonts w:ascii="Arial" w:hAnsi="Arial" w:hint="default"/>
      </w:rPr>
    </w:lvl>
    <w:lvl w:ilvl="6" w:tplc="21B0CD8C" w:tentative="1">
      <w:start w:val="1"/>
      <w:numFmt w:val="bullet"/>
      <w:lvlText w:val="•"/>
      <w:lvlJc w:val="left"/>
      <w:pPr>
        <w:tabs>
          <w:tab w:val="num" w:pos="5040"/>
        </w:tabs>
        <w:ind w:left="5040" w:hanging="360"/>
      </w:pPr>
      <w:rPr>
        <w:rFonts w:ascii="Arial" w:hAnsi="Arial" w:hint="default"/>
      </w:rPr>
    </w:lvl>
    <w:lvl w:ilvl="7" w:tplc="28CEEBFC" w:tentative="1">
      <w:start w:val="1"/>
      <w:numFmt w:val="bullet"/>
      <w:lvlText w:val="•"/>
      <w:lvlJc w:val="left"/>
      <w:pPr>
        <w:tabs>
          <w:tab w:val="num" w:pos="5760"/>
        </w:tabs>
        <w:ind w:left="5760" w:hanging="360"/>
      </w:pPr>
      <w:rPr>
        <w:rFonts w:ascii="Arial" w:hAnsi="Arial" w:hint="default"/>
      </w:rPr>
    </w:lvl>
    <w:lvl w:ilvl="8" w:tplc="C7DA9EA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8C42D6"/>
    <w:multiLevelType w:val="hybridMultilevel"/>
    <w:tmpl w:val="1C040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561C85"/>
    <w:multiLevelType w:val="hybridMultilevel"/>
    <w:tmpl w:val="4F68B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522AEC"/>
    <w:multiLevelType w:val="hybridMultilevel"/>
    <w:tmpl w:val="999C7FB2"/>
    <w:lvl w:ilvl="0" w:tplc="71683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A3161F"/>
    <w:multiLevelType w:val="hybridMultilevel"/>
    <w:tmpl w:val="BD563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EC5964"/>
    <w:multiLevelType w:val="hybridMultilevel"/>
    <w:tmpl w:val="D9E6D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EC7926"/>
    <w:multiLevelType w:val="hybridMultilevel"/>
    <w:tmpl w:val="8F625032"/>
    <w:lvl w:ilvl="0" w:tplc="5D642FD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D212F76"/>
    <w:multiLevelType w:val="hybridMultilevel"/>
    <w:tmpl w:val="1C347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F56CE2"/>
    <w:multiLevelType w:val="hybridMultilevel"/>
    <w:tmpl w:val="E8965104"/>
    <w:lvl w:ilvl="0" w:tplc="71683BD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F077671"/>
    <w:multiLevelType w:val="hybridMultilevel"/>
    <w:tmpl w:val="D42E87A4"/>
    <w:lvl w:ilvl="0" w:tplc="04E62B18">
      <w:start w:val="1"/>
      <w:numFmt w:val="decimal"/>
      <w:lvlText w:val="%1."/>
      <w:lvlJc w:val="left"/>
      <w:pPr>
        <w:ind w:left="1211" w:hanging="360"/>
      </w:pPr>
      <w:rPr>
        <w:rFonts w:ascii="Calibri" w:eastAsia="Times New Roman" w:hAnsi="Calibri"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4" w15:restartNumberingAfterBreak="0">
    <w:nsid w:val="514D4D2C"/>
    <w:multiLevelType w:val="hybridMultilevel"/>
    <w:tmpl w:val="0736DE7C"/>
    <w:lvl w:ilvl="0" w:tplc="DABC0C6C">
      <w:start w:val="1"/>
      <w:numFmt w:val="decimal"/>
      <w:lvlText w:val="%1."/>
      <w:lvlJc w:val="left"/>
      <w:pPr>
        <w:ind w:left="1684"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5591592D"/>
    <w:multiLevelType w:val="hybridMultilevel"/>
    <w:tmpl w:val="4EA22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005903"/>
    <w:multiLevelType w:val="hybridMultilevel"/>
    <w:tmpl w:val="4D9A9C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9F695D"/>
    <w:multiLevelType w:val="hybridMultilevel"/>
    <w:tmpl w:val="17B85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E43FCF"/>
    <w:multiLevelType w:val="hybridMultilevel"/>
    <w:tmpl w:val="705A96B8"/>
    <w:lvl w:ilvl="0" w:tplc="66F65952">
      <w:numFmt w:val="bullet"/>
      <w:lvlText w:val="-"/>
      <w:lvlJc w:val="left"/>
      <w:pPr>
        <w:ind w:left="720" w:hanging="360"/>
      </w:pPr>
      <w:rPr>
        <w:rFonts w:ascii="Times New Roman" w:eastAsia="Times New Roman" w:hAnsi="Times New Roman" w:cs="Times New Roman" w:hint="default"/>
        <w:b w:val="0"/>
        <w:bCs w:val="0"/>
        <w:i w:val="0"/>
        <w:iCs w:val="0"/>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1A50836"/>
    <w:multiLevelType w:val="hybridMultilevel"/>
    <w:tmpl w:val="5504D7DA"/>
    <w:lvl w:ilvl="0" w:tplc="66F65952">
      <w:numFmt w:val="bullet"/>
      <w:lvlText w:val="-"/>
      <w:lvlJc w:val="left"/>
      <w:pPr>
        <w:ind w:left="720" w:hanging="360"/>
      </w:pPr>
      <w:rPr>
        <w:rFonts w:ascii="Times New Roman" w:eastAsia="Times New Roman" w:hAnsi="Times New Roman" w:cs="Times New Roman" w:hint="default"/>
        <w:b w:val="0"/>
        <w:bCs w:val="0"/>
        <w:i w:val="0"/>
        <w:iCs w:val="0"/>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3"/>
  </w:num>
  <w:num w:numId="4">
    <w:abstractNumId w:val="1"/>
  </w:num>
  <w:num w:numId="5">
    <w:abstractNumId w:val="16"/>
  </w:num>
  <w:num w:numId="6">
    <w:abstractNumId w:val="4"/>
  </w:num>
  <w:num w:numId="7">
    <w:abstractNumId w:val="12"/>
  </w:num>
  <w:num w:numId="8">
    <w:abstractNumId w:val="7"/>
  </w:num>
  <w:num w:numId="9">
    <w:abstractNumId w:val="2"/>
  </w:num>
  <w:num w:numId="10">
    <w:abstractNumId w:val="0"/>
  </w:num>
  <w:num w:numId="11">
    <w:abstractNumId w:val="3"/>
  </w:num>
  <w:num w:numId="12">
    <w:abstractNumId w:val="15"/>
  </w:num>
  <w:num w:numId="13">
    <w:abstractNumId w:val="6"/>
  </w:num>
  <w:num w:numId="14">
    <w:abstractNumId w:val="17"/>
  </w:num>
  <w:num w:numId="15">
    <w:abstractNumId w:val="11"/>
  </w:num>
  <w:num w:numId="16">
    <w:abstractNumId w:val="8"/>
  </w:num>
  <w:num w:numId="17">
    <w:abstractNumId w:val="9"/>
  </w:num>
  <w:num w:numId="18">
    <w:abstractNumId w:val="5"/>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A31"/>
    <w:rsid w:val="00020C70"/>
    <w:rsid w:val="00030DDC"/>
    <w:rsid w:val="000320B9"/>
    <w:rsid w:val="0003456F"/>
    <w:rsid w:val="00034DAB"/>
    <w:rsid w:val="000510FE"/>
    <w:rsid w:val="0005449D"/>
    <w:rsid w:val="00064DB0"/>
    <w:rsid w:val="000715C9"/>
    <w:rsid w:val="0008074C"/>
    <w:rsid w:val="00085BCB"/>
    <w:rsid w:val="000A6C72"/>
    <w:rsid w:val="000A7A31"/>
    <w:rsid w:val="000D05CD"/>
    <w:rsid w:val="000D3D86"/>
    <w:rsid w:val="000D4798"/>
    <w:rsid w:val="000E2131"/>
    <w:rsid w:val="00102B38"/>
    <w:rsid w:val="00123A78"/>
    <w:rsid w:val="001279C5"/>
    <w:rsid w:val="00127D3C"/>
    <w:rsid w:val="0014549F"/>
    <w:rsid w:val="0015605F"/>
    <w:rsid w:val="001576B1"/>
    <w:rsid w:val="00170135"/>
    <w:rsid w:val="00171857"/>
    <w:rsid w:val="001744FD"/>
    <w:rsid w:val="00177A61"/>
    <w:rsid w:val="00186650"/>
    <w:rsid w:val="00190124"/>
    <w:rsid w:val="001908E1"/>
    <w:rsid w:val="00194F18"/>
    <w:rsid w:val="001A6FFC"/>
    <w:rsid w:val="001B2296"/>
    <w:rsid w:val="001B285E"/>
    <w:rsid w:val="001B4AF1"/>
    <w:rsid w:val="001B6E3E"/>
    <w:rsid w:val="001E75CD"/>
    <w:rsid w:val="001E7F1C"/>
    <w:rsid w:val="001F0D2F"/>
    <w:rsid w:val="001F2E0C"/>
    <w:rsid w:val="001F3C9A"/>
    <w:rsid w:val="00207EEA"/>
    <w:rsid w:val="00214F35"/>
    <w:rsid w:val="002249D1"/>
    <w:rsid w:val="00225F0F"/>
    <w:rsid w:val="00230080"/>
    <w:rsid w:val="00241BAB"/>
    <w:rsid w:val="0024701F"/>
    <w:rsid w:val="00261444"/>
    <w:rsid w:val="00274FCA"/>
    <w:rsid w:val="00286639"/>
    <w:rsid w:val="002911D0"/>
    <w:rsid w:val="002A07CC"/>
    <w:rsid w:val="002A36C6"/>
    <w:rsid w:val="002A6399"/>
    <w:rsid w:val="002C2DD2"/>
    <w:rsid w:val="002C6B2E"/>
    <w:rsid w:val="002D5F23"/>
    <w:rsid w:val="002F675D"/>
    <w:rsid w:val="003031D1"/>
    <w:rsid w:val="0035019E"/>
    <w:rsid w:val="0035106A"/>
    <w:rsid w:val="00367971"/>
    <w:rsid w:val="003749F2"/>
    <w:rsid w:val="00381557"/>
    <w:rsid w:val="003841AF"/>
    <w:rsid w:val="003A0C51"/>
    <w:rsid w:val="003C0EA3"/>
    <w:rsid w:val="003D439A"/>
    <w:rsid w:val="003E13BC"/>
    <w:rsid w:val="003F289D"/>
    <w:rsid w:val="004121F0"/>
    <w:rsid w:val="004133DA"/>
    <w:rsid w:val="004263F0"/>
    <w:rsid w:val="00427E60"/>
    <w:rsid w:val="004339F8"/>
    <w:rsid w:val="00447976"/>
    <w:rsid w:val="00451A75"/>
    <w:rsid w:val="00466B34"/>
    <w:rsid w:val="00470521"/>
    <w:rsid w:val="00473AC5"/>
    <w:rsid w:val="00492D9D"/>
    <w:rsid w:val="004A0AF5"/>
    <w:rsid w:val="004B340A"/>
    <w:rsid w:val="004C5630"/>
    <w:rsid w:val="004D67A7"/>
    <w:rsid w:val="004D72A2"/>
    <w:rsid w:val="004F0572"/>
    <w:rsid w:val="004F597E"/>
    <w:rsid w:val="004F7442"/>
    <w:rsid w:val="00501302"/>
    <w:rsid w:val="005030F1"/>
    <w:rsid w:val="00503410"/>
    <w:rsid w:val="00513BA4"/>
    <w:rsid w:val="005320A2"/>
    <w:rsid w:val="00536C94"/>
    <w:rsid w:val="00537369"/>
    <w:rsid w:val="00541DAB"/>
    <w:rsid w:val="0056258F"/>
    <w:rsid w:val="00574C74"/>
    <w:rsid w:val="005952FA"/>
    <w:rsid w:val="005B0662"/>
    <w:rsid w:val="005C12B9"/>
    <w:rsid w:val="005C23D5"/>
    <w:rsid w:val="00600D88"/>
    <w:rsid w:val="006303CF"/>
    <w:rsid w:val="006365EF"/>
    <w:rsid w:val="006369B2"/>
    <w:rsid w:val="00641FE4"/>
    <w:rsid w:val="00646236"/>
    <w:rsid w:val="006525CE"/>
    <w:rsid w:val="00652BB3"/>
    <w:rsid w:val="006610C2"/>
    <w:rsid w:val="00681B60"/>
    <w:rsid w:val="00684FE8"/>
    <w:rsid w:val="00695877"/>
    <w:rsid w:val="0069623A"/>
    <w:rsid w:val="00697289"/>
    <w:rsid w:val="006B1DBE"/>
    <w:rsid w:val="006D309F"/>
    <w:rsid w:val="006D5944"/>
    <w:rsid w:val="00714054"/>
    <w:rsid w:val="00733690"/>
    <w:rsid w:val="00734E59"/>
    <w:rsid w:val="00740130"/>
    <w:rsid w:val="00741DE2"/>
    <w:rsid w:val="00753346"/>
    <w:rsid w:val="00766F39"/>
    <w:rsid w:val="0079147B"/>
    <w:rsid w:val="007A02FF"/>
    <w:rsid w:val="007A32FA"/>
    <w:rsid w:val="007B0211"/>
    <w:rsid w:val="007B0501"/>
    <w:rsid w:val="007B4445"/>
    <w:rsid w:val="007C6BFF"/>
    <w:rsid w:val="007E4A32"/>
    <w:rsid w:val="007F025E"/>
    <w:rsid w:val="00801989"/>
    <w:rsid w:val="00834792"/>
    <w:rsid w:val="008444D4"/>
    <w:rsid w:val="008448E2"/>
    <w:rsid w:val="00877F91"/>
    <w:rsid w:val="00881273"/>
    <w:rsid w:val="00883EF7"/>
    <w:rsid w:val="00885DEF"/>
    <w:rsid w:val="00891BE9"/>
    <w:rsid w:val="008A1D8D"/>
    <w:rsid w:val="008A6BE3"/>
    <w:rsid w:val="008C7421"/>
    <w:rsid w:val="008D4B00"/>
    <w:rsid w:val="008D61D2"/>
    <w:rsid w:val="008F021E"/>
    <w:rsid w:val="008F36DF"/>
    <w:rsid w:val="0090600E"/>
    <w:rsid w:val="0090675C"/>
    <w:rsid w:val="00910641"/>
    <w:rsid w:val="00911A66"/>
    <w:rsid w:val="00913FC2"/>
    <w:rsid w:val="00927F6F"/>
    <w:rsid w:val="00930567"/>
    <w:rsid w:val="00941559"/>
    <w:rsid w:val="00957F7D"/>
    <w:rsid w:val="00986817"/>
    <w:rsid w:val="0099020A"/>
    <w:rsid w:val="00994CE7"/>
    <w:rsid w:val="009A3C24"/>
    <w:rsid w:val="009B4F39"/>
    <w:rsid w:val="009C3E8A"/>
    <w:rsid w:val="009D2D23"/>
    <w:rsid w:val="009D4F9E"/>
    <w:rsid w:val="00A026AC"/>
    <w:rsid w:val="00A07EE7"/>
    <w:rsid w:val="00A2612B"/>
    <w:rsid w:val="00A27711"/>
    <w:rsid w:val="00A30330"/>
    <w:rsid w:val="00A3095A"/>
    <w:rsid w:val="00AE5555"/>
    <w:rsid w:val="00B01E98"/>
    <w:rsid w:val="00B06960"/>
    <w:rsid w:val="00B1411A"/>
    <w:rsid w:val="00B14479"/>
    <w:rsid w:val="00B16DF8"/>
    <w:rsid w:val="00B30235"/>
    <w:rsid w:val="00B30AAB"/>
    <w:rsid w:val="00B30EBD"/>
    <w:rsid w:val="00B31132"/>
    <w:rsid w:val="00B33BFC"/>
    <w:rsid w:val="00B401C5"/>
    <w:rsid w:val="00B4203F"/>
    <w:rsid w:val="00B50740"/>
    <w:rsid w:val="00B57206"/>
    <w:rsid w:val="00B623C0"/>
    <w:rsid w:val="00B63EC7"/>
    <w:rsid w:val="00B80CAC"/>
    <w:rsid w:val="00B840F7"/>
    <w:rsid w:val="00B96491"/>
    <w:rsid w:val="00BA1E82"/>
    <w:rsid w:val="00BA362C"/>
    <w:rsid w:val="00BC0726"/>
    <w:rsid w:val="00BC2E35"/>
    <w:rsid w:val="00BC5F3F"/>
    <w:rsid w:val="00BD200E"/>
    <w:rsid w:val="00BE0DB2"/>
    <w:rsid w:val="00BE652C"/>
    <w:rsid w:val="00BF0D0D"/>
    <w:rsid w:val="00BF62D6"/>
    <w:rsid w:val="00C137ED"/>
    <w:rsid w:val="00C1770E"/>
    <w:rsid w:val="00C408EE"/>
    <w:rsid w:val="00C4189F"/>
    <w:rsid w:val="00C429B6"/>
    <w:rsid w:val="00C466D9"/>
    <w:rsid w:val="00C47EF1"/>
    <w:rsid w:val="00C5026E"/>
    <w:rsid w:val="00C55880"/>
    <w:rsid w:val="00C56BB8"/>
    <w:rsid w:val="00C67CDE"/>
    <w:rsid w:val="00C709BF"/>
    <w:rsid w:val="00C72CE1"/>
    <w:rsid w:val="00CA2D96"/>
    <w:rsid w:val="00CA75B1"/>
    <w:rsid w:val="00CA7FE8"/>
    <w:rsid w:val="00CB312B"/>
    <w:rsid w:val="00CC3E40"/>
    <w:rsid w:val="00CC4453"/>
    <w:rsid w:val="00CD1A1E"/>
    <w:rsid w:val="00CD3B92"/>
    <w:rsid w:val="00CE0251"/>
    <w:rsid w:val="00CE03FF"/>
    <w:rsid w:val="00CF6518"/>
    <w:rsid w:val="00D02994"/>
    <w:rsid w:val="00D222F5"/>
    <w:rsid w:val="00D30AC6"/>
    <w:rsid w:val="00D35B50"/>
    <w:rsid w:val="00D35B61"/>
    <w:rsid w:val="00D46D66"/>
    <w:rsid w:val="00D47543"/>
    <w:rsid w:val="00D50B1E"/>
    <w:rsid w:val="00D63382"/>
    <w:rsid w:val="00D66BC5"/>
    <w:rsid w:val="00D67BDA"/>
    <w:rsid w:val="00D7011A"/>
    <w:rsid w:val="00D70F8D"/>
    <w:rsid w:val="00D94DC8"/>
    <w:rsid w:val="00D95BF6"/>
    <w:rsid w:val="00D961BD"/>
    <w:rsid w:val="00DA1E5B"/>
    <w:rsid w:val="00DB0254"/>
    <w:rsid w:val="00DB7A7A"/>
    <w:rsid w:val="00DD3606"/>
    <w:rsid w:val="00DD3861"/>
    <w:rsid w:val="00DE04BF"/>
    <w:rsid w:val="00DF305D"/>
    <w:rsid w:val="00E1737F"/>
    <w:rsid w:val="00E82634"/>
    <w:rsid w:val="00E8435B"/>
    <w:rsid w:val="00E95023"/>
    <w:rsid w:val="00EB3A01"/>
    <w:rsid w:val="00EB7ABC"/>
    <w:rsid w:val="00ED51BA"/>
    <w:rsid w:val="00EE3C3E"/>
    <w:rsid w:val="00EE3CE7"/>
    <w:rsid w:val="00EE58D6"/>
    <w:rsid w:val="00EF2B2C"/>
    <w:rsid w:val="00EF3562"/>
    <w:rsid w:val="00F024B9"/>
    <w:rsid w:val="00F17527"/>
    <w:rsid w:val="00F26553"/>
    <w:rsid w:val="00F31131"/>
    <w:rsid w:val="00F46532"/>
    <w:rsid w:val="00F615DE"/>
    <w:rsid w:val="00F618E4"/>
    <w:rsid w:val="00F703EA"/>
    <w:rsid w:val="00F71743"/>
    <w:rsid w:val="00F72DE0"/>
    <w:rsid w:val="00F852A1"/>
    <w:rsid w:val="00F91286"/>
    <w:rsid w:val="00F93E1A"/>
    <w:rsid w:val="00FA585C"/>
    <w:rsid w:val="00FB7917"/>
    <w:rsid w:val="00FD18ED"/>
    <w:rsid w:val="00FD1EF8"/>
    <w:rsid w:val="00FD3596"/>
    <w:rsid w:val="00FD6C10"/>
    <w:rsid w:val="00FE3EA1"/>
    <w:rsid w:val="00FE4895"/>
    <w:rsid w:val="00FE6245"/>
    <w:rsid w:val="00FF1697"/>
    <w:rsid w:val="00FF4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73EE30"/>
  <w15:docId w15:val="{BCE4E04A-DAE1-4885-9B92-F2B2FE48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A31"/>
    <w:pPr>
      <w:spacing w:line="276" w:lineRule="auto"/>
      <w:ind w:firstLine="709"/>
      <w:jc w:val="both"/>
    </w:pPr>
    <w:rPr>
      <w:rFonts w:ascii="Times New Roman" w:eastAsia="Times New Roman" w:hAnsi="Times New Roman"/>
      <w:sz w:val="24"/>
      <w:szCs w:val="24"/>
    </w:rPr>
  </w:style>
  <w:style w:type="paragraph" w:styleId="2">
    <w:name w:val="heading 2"/>
    <w:basedOn w:val="a"/>
    <w:link w:val="20"/>
    <w:uiPriority w:val="9"/>
    <w:qFormat/>
    <w:locked/>
    <w:rsid w:val="0024701F"/>
    <w:pPr>
      <w:spacing w:before="100" w:beforeAutospacing="1" w:after="100" w:afterAutospacing="1" w:line="240" w:lineRule="auto"/>
      <w:ind w:firstLine="0"/>
      <w:jc w:val="left"/>
      <w:outlineLvl w:val="1"/>
    </w:pPr>
    <w:rPr>
      <w:b/>
      <w:bCs/>
      <w:sz w:val="36"/>
      <w:szCs w:val="36"/>
    </w:rPr>
  </w:style>
  <w:style w:type="paragraph" w:styleId="3">
    <w:name w:val="heading 3"/>
    <w:basedOn w:val="a"/>
    <w:next w:val="a"/>
    <w:link w:val="30"/>
    <w:unhideWhenUsed/>
    <w:qFormat/>
    <w:locked/>
    <w:rsid w:val="00DE04BF"/>
    <w:pPr>
      <w:keepNext/>
      <w:keepLines/>
      <w:spacing w:before="40"/>
      <w:outlineLvl w:val="2"/>
    </w:pPr>
    <w:rPr>
      <w:rFonts w:ascii="Cambria" w:hAnsi="Cambria"/>
      <w:color w:val="243F60"/>
    </w:rPr>
  </w:style>
  <w:style w:type="paragraph" w:styleId="4">
    <w:name w:val="heading 4"/>
    <w:basedOn w:val="a"/>
    <w:next w:val="a"/>
    <w:link w:val="40"/>
    <w:unhideWhenUsed/>
    <w:qFormat/>
    <w:locked/>
    <w:rsid w:val="006365EF"/>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1D1"/>
    <w:pPr>
      <w:ind w:left="720"/>
      <w:contextualSpacing/>
    </w:pPr>
  </w:style>
  <w:style w:type="character" w:styleId="a4">
    <w:name w:val="Hyperlink"/>
    <w:uiPriority w:val="99"/>
    <w:rsid w:val="006369B2"/>
    <w:rPr>
      <w:rFonts w:cs="Times New Roman"/>
      <w:color w:val="0000FF"/>
      <w:u w:val="single"/>
    </w:rPr>
  </w:style>
  <w:style w:type="table" w:styleId="a5">
    <w:name w:val="Table Grid"/>
    <w:basedOn w:val="a1"/>
    <w:uiPriority w:val="39"/>
    <w:rsid w:val="00501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16DF8"/>
    <w:pPr>
      <w:autoSpaceDE w:val="0"/>
      <w:autoSpaceDN w:val="0"/>
      <w:adjustRightInd w:val="0"/>
    </w:pPr>
    <w:rPr>
      <w:rFonts w:ascii="Arial" w:hAnsi="Arial" w:cs="Arial"/>
      <w:color w:val="000000"/>
      <w:sz w:val="24"/>
      <w:szCs w:val="24"/>
      <w:lang w:eastAsia="en-US"/>
    </w:rPr>
  </w:style>
  <w:style w:type="paragraph" w:styleId="a6">
    <w:name w:val="Balloon Text"/>
    <w:basedOn w:val="a"/>
    <w:link w:val="a7"/>
    <w:uiPriority w:val="99"/>
    <w:semiHidden/>
    <w:rsid w:val="00BC2E35"/>
    <w:pPr>
      <w:spacing w:line="240" w:lineRule="auto"/>
    </w:pPr>
    <w:rPr>
      <w:rFonts w:ascii="Tahoma" w:hAnsi="Tahoma" w:cs="Tahoma"/>
      <w:sz w:val="16"/>
      <w:szCs w:val="16"/>
    </w:rPr>
  </w:style>
  <w:style w:type="character" w:customStyle="1" w:styleId="a7">
    <w:name w:val="Текст выноски Знак"/>
    <w:link w:val="a6"/>
    <w:uiPriority w:val="99"/>
    <w:semiHidden/>
    <w:locked/>
    <w:rsid w:val="00BC2E35"/>
    <w:rPr>
      <w:rFonts w:ascii="Tahoma" w:hAnsi="Tahoma" w:cs="Tahoma"/>
      <w:sz w:val="16"/>
      <w:szCs w:val="16"/>
      <w:lang w:eastAsia="ru-RU"/>
    </w:rPr>
  </w:style>
  <w:style w:type="character" w:customStyle="1" w:styleId="20">
    <w:name w:val="Заголовок 2 Знак"/>
    <w:link w:val="2"/>
    <w:uiPriority w:val="9"/>
    <w:rsid w:val="0024701F"/>
    <w:rPr>
      <w:rFonts w:ascii="Times New Roman" w:eastAsia="Times New Roman" w:hAnsi="Times New Roman"/>
      <w:b/>
      <w:bCs/>
      <w:sz w:val="36"/>
      <w:szCs w:val="36"/>
    </w:rPr>
  </w:style>
  <w:style w:type="character" w:customStyle="1" w:styleId="1">
    <w:name w:val="Неразрешенное упоминание1"/>
    <w:uiPriority w:val="99"/>
    <w:semiHidden/>
    <w:unhideWhenUsed/>
    <w:rsid w:val="00274FCA"/>
    <w:rPr>
      <w:color w:val="605E5C"/>
      <w:shd w:val="clear" w:color="auto" w:fill="E1DFDD"/>
    </w:rPr>
  </w:style>
  <w:style w:type="paragraph" w:styleId="a8">
    <w:name w:val="header"/>
    <w:basedOn w:val="a"/>
    <w:link w:val="a9"/>
    <w:uiPriority w:val="99"/>
    <w:unhideWhenUsed/>
    <w:rsid w:val="00DF305D"/>
    <w:pPr>
      <w:tabs>
        <w:tab w:val="center" w:pos="4677"/>
        <w:tab w:val="right" w:pos="9355"/>
      </w:tabs>
      <w:spacing w:line="240" w:lineRule="auto"/>
    </w:pPr>
  </w:style>
  <w:style w:type="character" w:customStyle="1" w:styleId="a9">
    <w:name w:val="Верхний колонтитул Знак"/>
    <w:link w:val="a8"/>
    <w:uiPriority w:val="99"/>
    <w:rsid w:val="00DF305D"/>
    <w:rPr>
      <w:rFonts w:ascii="Times New Roman" w:eastAsia="Times New Roman" w:hAnsi="Times New Roman"/>
      <w:sz w:val="24"/>
      <w:szCs w:val="24"/>
    </w:rPr>
  </w:style>
  <w:style w:type="paragraph" w:styleId="aa">
    <w:name w:val="footer"/>
    <w:basedOn w:val="a"/>
    <w:link w:val="ab"/>
    <w:uiPriority w:val="99"/>
    <w:unhideWhenUsed/>
    <w:rsid w:val="00DF305D"/>
    <w:pPr>
      <w:tabs>
        <w:tab w:val="center" w:pos="4677"/>
        <w:tab w:val="right" w:pos="9355"/>
      </w:tabs>
      <w:spacing w:line="240" w:lineRule="auto"/>
    </w:pPr>
  </w:style>
  <w:style w:type="character" w:customStyle="1" w:styleId="ab">
    <w:name w:val="Нижний колонтитул Знак"/>
    <w:link w:val="aa"/>
    <w:uiPriority w:val="99"/>
    <w:rsid w:val="00DF305D"/>
    <w:rPr>
      <w:rFonts w:ascii="Times New Roman" w:eastAsia="Times New Roman" w:hAnsi="Times New Roman"/>
      <w:sz w:val="24"/>
      <w:szCs w:val="24"/>
    </w:rPr>
  </w:style>
  <w:style w:type="character" w:customStyle="1" w:styleId="30">
    <w:name w:val="Заголовок 3 Знак"/>
    <w:link w:val="3"/>
    <w:rsid w:val="00DE04BF"/>
    <w:rPr>
      <w:rFonts w:ascii="Cambria" w:eastAsia="Times New Roman" w:hAnsi="Cambria" w:cs="Times New Roman"/>
      <w:color w:val="243F60"/>
      <w:sz w:val="24"/>
      <w:szCs w:val="24"/>
    </w:rPr>
  </w:style>
  <w:style w:type="character" w:customStyle="1" w:styleId="jlqj4b">
    <w:name w:val="jlqj4b"/>
    <w:rsid w:val="00286639"/>
  </w:style>
  <w:style w:type="paragraph" w:styleId="ac">
    <w:name w:val="No Spacing"/>
    <w:uiPriority w:val="1"/>
    <w:qFormat/>
    <w:rsid w:val="00286639"/>
    <w:rPr>
      <w:rFonts w:ascii="Times New Roman" w:eastAsia="Times New Roman" w:hAnsi="Times New Roman"/>
      <w:sz w:val="24"/>
      <w:szCs w:val="24"/>
    </w:rPr>
  </w:style>
  <w:style w:type="paragraph" w:styleId="ad">
    <w:name w:val="Title"/>
    <w:basedOn w:val="a"/>
    <w:next w:val="a"/>
    <w:link w:val="ae"/>
    <w:qFormat/>
    <w:locked/>
    <w:rsid w:val="00DA1E5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e">
    <w:name w:val="Заголовок Знак"/>
    <w:link w:val="ad"/>
    <w:rsid w:val="00DA1E5B"/>
    <w:rPr>
      <w:rFonts w:ascii="Cambria" w:eastAsia="Times New Roman" w:hAnsi="Cambria" w:cs="Times New Roman"/>
      <w:color w:val="17365D"/>
      <w:spacing w:val="5"/>
      <w:kern w:val="28"/>
      <w:sz w:val="52"/>
      <w:szCs w:val="52"/>
    </w:rPr>
  </w:style>
  <w:style w:type="character" w:customStyle="1" w:styleId="40">
    <w:name w:val="Заголовок 4 Знак"/>
    <w:link w:val="4"/>
    <w:rsid w:val="006365EF"/>
    <w:rPr>
      <w:rFonts w:ascii="Cambria" w:eastAsia="Times New Roman" w:hAnsi="Cambria" w:cs="Times New Roman"/>
      <w:b/>
      <w:bCs/>
      <w:i/>
      <w:iCs/>
      <w:color w:val="4F81BD"/>
      <w:sz w:val="24"/>
      <w:szCs w:val="24"/>
    </w:rPr>
  </w:style>
  <w:style w:type="character" w:styleId="af">
    <w:name w:val="annotation reference"/>
    <w:uiPriority w:val="99"/>
    <w:semiHidden/>
    <w:unhideWhenUsed/>
    <w:rsid w:val="00085BCB"/>
    <w:rPr>
      <w:sz w:val="16"/>
      <w:szCs w:val="16"/>
    </w:rPr>
  </w:style>
  <w:style w:type="paragraph" w:styleId="af0">
    <w:name w:val="annotation text"/>
    <w:basedOn w:val="a"/>
    <w:link w:val="af1"/>
    <w:uiPriority w:val="99"/>
    <w:semiHidden/>
    <w:unhideWhenUsed/>
    <w:rsid w:val="00085BCB"/>
    <w:pPr>
      <w:spacing w:line="240" w:lineRule="auto"/>
    </w:pPr>
    <w:rPr>
      <w:sz w:val="20"/>
      <w:szCs w:val="20"/>
    </w:rPr>
  </w:style>
  <w:style w:type="character" w:customStyle="1" w:styleId="af1">
    <w:name w:val="Текст примечания Знак"/>
    <w:link w:val="af0"/>
    <w:uiPriority w:val="99"/>
    <w:semiHidden/>
    <w:rsid w:val="00085BC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7992">
      <w:bodyDiv w:val="1"/>
      <w:marLeft w:val="0"/>
      <w:marRight w:val="0"/>
      <w:marTop w:val="0"/>
      <w:marBottom w:val="0"/>
      <w:divBdr>
        <w:top w:val="none" w:sz="0" w:space="0" w:color="auto"/>
        <w:left w:val="none" w:sz="0" w:space="0" w:color="auto"/>
        <w:bottom w:val="none" w:sz="0" w:space="0" w:color="auto"/>
        <w:right w:val="none" w:sz="0" w:space="0" w:color="auto"/>
      </w:divBdr>
    </w:div>
    <w:div w:id="216014553">
      <w:bodyDiv w:val="1"/>
      <w:marLeft w:val="0"/>
      <w:marRight w:val="0"/>
      <w:marTop w:val="0"/>
      <w:marBottom w:val="0"/>
      <w:divBdr>
        <w:top w:val="none" w:sz="0" w:space="0" w:color="auto"/>
        <w:left w:val="none" w:sz="0" w:space="0" w:color="auto"/>
        <w:bottom w:val="none" w:sz="0" w:space="0" w:color="auto"/>
        <w:right w:val="none" w:sz="0" w:space="0" w:color="auto"/>
      </w:divBdr>
    </w:div>
    <w:div w:id="491407787">
      <w:bodyDiv w:val="1"/>
      <w:marLeft w:val="0"/>
      <w:marRight w:val="0"/>
      <w:marTop w:val="0"/>
      <w:marBottom w:val="0"/>
      <w:divBdr>
        <w:top w:val="none" w:sz="0" w:space="0" w:color="auto"/>
        <w:left w:val="none" w:sz="0" w:space="0" w:color="auto"/>
        <w:bottom w:val="none" w:sz="0" w:space="0" w:color="auto"/>
        <w:right w:val="none" w:sz="0" w:space="0" w:color="auto"/>
      </w:divBdr>
    </w:div>
    <w:div w:id="615254519">
      <w:bodyDiv w:val="1"/>
      <w:marLeft w:val="0"/>
      <w:marRight w:val="0"/>
      <w:marTop w:val="0"/>
      <w:marBottom w:val="0"/>
      <w:divBdr>
        <w:top w:val="none" w:sz="0" w:space="0" w:color="auto"/>
        <w:left w:val="none" w:sz="0" w:space="0" w:color="auto"/>
        <w:bottom w:val="none" w:sz="0" w:space="0" w:color="auto"/>
        <w:right w:val="none" w:sz="0" w:space="0" w:color="auto"/>
      </w:divBdr>
    </w:div>
    <w:div w:id="1257251224">
      <w:marLeft w:val="0"/>
      <w:marRight w:val="0"/>
      <w:marTop w:val="0"/>
      <w:marBottom w:val="0"/>
      <w:divBdr>
        <w:top w:val="none" w:sz="0" w:space="0" w:color="auto"/>
        <w:left w:val="none" w:sz="0" w:space="0" w:color="auto"/>
        <w:bottom w:val="none" w:sz="0" w:space="0" w:color="auto"/>
        <w:right w:val="none" w:sz="0" w:space="0" w:color="auto"/>
      </w:divBdr>
    </w:div>
    <w:div w:id="1257251225">
      <w:marLeft w:val="0"/>
      <w:marRight w:val="0"/>
      <w:marTop w:val="0"/>
      <w:marBottom w:val="0"/>
      <w:divBdr>
        <w:top w:val="none" w:sz="0" w:space="0" w:color="auto"/>
        <w:left w:val="none" w:sz="0" w:space="0" w:color="auto"/>
        <w:bottom w:val="none" w:sz="0" w:space="0" w:color="auto"/>
        <w:right w:val="none" w:sz="0" w:space="0" w:color="auto"/>
      </w:divBdr>
    </w:div>
    <w:div w:id="1257251226">
      <w:marLeft w:val="0"/>
      <w:marRight w:val="0"/>
      <w:marTop w:val="0"/>
      <w:marBottom w:val="0"/>
      <w:divBdr>
        <w:top w:val="none" w:sz="0" w:space="0" w:color="auto"/>
        <w:left w:val="none" w:sz="0" w:space="0" w:color="auto"/>
        <w:bottom w:val="none" w:sz="0" w:space="0" w:color="auto"/>
        <w:right w:val="none" w:sz="0" w:space="0" w:color="auto"/>
      </w:divBdr>
    </w:div>
    <w:div w:id="1257251227">
      <w:marLeft w:val="0"/>
      <w:marRight w:val="0"/>
      <w:marTop w:val="0"/>
      <w:marBottom w:val="0"/>
      <w:divBdr>
        <w:top w:val="none" w:sz="0" w:space="0" w:color="auto"/>
        <w:left w:val="none" w:sz="0" w:space="0" w:color="auto"/>
        <w:bottom w:val="none" w:sz="0" w:space="0" w:color="auto"/>
        <w:right w:val="none" w:sz="0" w:space="0" w:color="auto"/>
      </w:divBdr>
    </w:div>
    <w:div w:id="1306272827">
      <w:bodyDiv w:val="1"/>
      <w:marLeft w:val="0"/>
      <w:marRight w:val="0"/>
      <w:marTop w:val="0"/>
      <w:marBottom w:val="0"/>
      <w:divBdr>
        <w:top w:val="none" w:sz="0" w:space="0" w:color="auto"/>
        <w:left w:val="none" w:sz="0" w:space="0" w:color="auto"/>
        <w:bottom w:val="none" w:sz="0" w:space="0" w:color="auto"/>
        <w:right w:val="none" w:sz="0" w:space="0" w:color="auto"/>
      </w:divBdr>
    </w:div>
    <w:div w:id="1924756839">
      <w:bodyDiv w:val="1"/>
      <w:marLeft w:val="0"/>
      <w:marRight w:val="0"/>
      <w:marTop w:val="0"/>
      <w:marBottom w:val="0"/>
      <w:divBdr>
        <w:top w:val="none" w:sz="0" w:space="0" w:color="auto"/>
        <w:left w:val="none" w:sz="0" w:space="0" w:color="auto"/>
        <w:bottom w:val="none" w:sz="0" w:space="0" w:color="auto"/>
        <w:right w:val="none" w:sz="0" w:space="0" w:color="auto"/>
      </w:divBdr>
    </w:div>
    <w:div w:id="200358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1149</Words>
  <Characters>6553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ТЕХНИЧЕСКИЙ КОМИТЕТ ПО СТАНДАРТИЗАЦИИ 29</vt:lpstr>
    </vt:vector>
  </TitlesOfParts>
  <Company>Microsoft</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ТЕХНИЧЕСКИЙ КОМИТЕТ ПО СТАНДАРТИЗАЦИИ 29</dc:title>
  <dc:subject/>
  <dc:creator>R.Khartunova</dc:creator>
  <cp:keywords/>
  <cp:lastModifiedBy>Ольга</cp:lastModifiedBy>
  <cp:revision>3</cp:revision>
  <cp:lastPrinted>2023-09-18T13:42:00Z</cp:lastPrinted>
  <dcterms:created xsi:type="dcterms:W3CDTF">2026-05-09T13:15:00Z</dcterms:created>
  <dcterms:modified xsi:type="dcterms:W3CDTF">2026-05-10T09:51:00Z</dcterms:modified>
</cp:coreProperties>
</file>