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1138FBD4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17A4DD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5A1C781E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73FD5215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221C131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742C318F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5842F54D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1BC9669D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18724E22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5E763887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78637D5D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1BCD4F53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2E68E46B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090F985E" w14:textId="77777777" w:rsidR="00B019F6" w:rsidRPr="00B019F6" w:rsidRDefault="00034DAB" w:rsidP="00B019F6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>«</w:t>
      </w:r>
      <w:r w:rsidR="00B019F6" w:rsidRPr="00B019F6">
        <w:rPr>
          <w:b/>
          <w:sz w:val="28"/>
          <w:szCs w:val="28"/>
        </w:rPr>
        <w:t>Система поддержки жизненного цикла издели</w:t>
      </w:r>
      <w:r w:rsidR="001C1492">
        <w:rPr>
          <w:b/>
          <w:sz w:val="28"/>
          <w:szCs w:val="28"/>
        </w:rPr>
        <w:t>я</w:t>
      </w:r>
      <w:r w:rsidR="00B019F6" w:rsidRPr="00B019F6">
        <w:rPr>
          <w:b/>
          <w:sz w:val="28"/>
          <w:szCs w:val="28"/>
        </w:rPr>
        <w:t xml:space="preserve">. </w:t>
      </w:r>
    </w:p>
    <w:p w14:paraId="36550A2B" w14:textId="77777777" w:rsidR="00034DAB" w:rsidRPr="000B07B3" w:rsidRDefault="00B019F6" w:rsidP="00B019F6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B019F6">
        <w:rPr>
          <w:b/>
          <w:sz w:val="28"/>
          <w:szCs w:val="28"/>
        </w:rPr>
        <w:t>Модель жизненного цикла. Основные положения</w:t>
      </w:r>
      <w:r w:rsidR="00034DAB" w:rsidRPr="000B07B3">
        <w:rPr>
          <w:b/>
          <w:sz w:val="28"/>
          <w:szCs w:val="28"/>
        </w:rPr>
        <w:t>»</w:t>
      </w:r>
      <w:r w:rsidR="00034DAB" w:rsidRPr="000B07B3">
        <w:rPr>
          <w:b/>
          <w:sz w:val="28"/>
          <w:szCs w:val="28"/>
          <w:highlight w:val="yellow"/>
        </w:rPr>
        <w:t xml:space="preserve"> </w:t>
      </w:r>
    </w:p>
    <w:p w14:paraId="7773DA0D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32811B09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1DF6FAEB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2704CA43" w14:textId="77777777" w:rsidR="00085BCB" w:rsidRDefault="00FF4361" w:rsidP="00B019F6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>«</w:t>
      </w:r>
      <w:r w:rsidR="00B019F6" w:rsidRPr="00B019F6">
        <w:rPr>
          <w:sz w:val="28"/>
          <w:szCs w:val="28"/>
        </w:rPr>
        <w:t>Система поддержки жизненного цикла издели</w:t>
      </w:r>
      <w:r w:rsidR="001C1492">
        <w:rPr>
          <w:sz w:val="28"/>
          <w:szCs w:val="28"/>
        </w:rPr>
        <w:t>я</w:t>
      </w:r>
      <w:r w:rsidR="00B019F6" w:rsidRPr="00B019F6">
        <w:rPr>
          <w:sz w:val="28"/>
          <w:szCs w:val="28"/>
        </w:rPr>
        <w:t>. Модель жизненного цикла. Основные положения</w:t>
      </w:r>
      <w:r w:rsidR="00034DAB" w:rsidRPr="00034DAB">
        <w:rPr>
          <w:sz w:val="28"/>
          <w:szCs w:val="28"/>
        </w:rPr>
        <w:t xml:space="preserve">»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</w:t>
      </w:r>
      <w:bookmarkStart w:id="0" w:name="_Hlk224721032"/>
      <w:r w:rsidR="0064765D" w:rsidRPr="00190B3F">
        <w:rPr>
          <w:rFonts w:eastAsia="Calibri"/>
          <w:sz w:val="28"/>
          <w:szCs w:val="28"/>
        </w:rPr>
        <w:t>Перспективн</w:t>
      </w:r>
      <w:r w:rsidR="0064765D">
        <w:rPr>
          <w:rFonts w:eastAsia="Calibri"/>
          <w:sz w:val="28"/>
          <w:szCs w:val="28"/>
        </w:rPr>
        <w:t>ой</w:t>
      </w:r>
      <w:r w:rsidR="0064765D" w:rsidRPr="00190B3F">
        <w:rPr>
          <w:rFonts w:eastAsia="Calibri"/>
          <w:sz w:val="28"/>
          <w:szCs w:val="28"/>
        </w:rPr>
        <w:t xml:space="preserve"> программ</w:t>
      </w:r>
      <w:r w:rsidR="0064765D">
        <w:rPr>
          <w:rFonts w:eastAsia="Calibri"/>
          <w:sz w:val="28"/>
          <w:szCs w:val="28"/>
        </w:rPr>
        <w:t>ы</w:t>
      </w:r>
      <w:r w:rsidR="0064765D" w:rsidRPr="00190B3F">
        <w:rPr>
          <w:rFonts w:eastAsia="Calibri"/>
          <w:sz w:val="28"/>
          <w:szCs w:val="28"/>
        </w:rPr>
        <w:t xml:space="preserve"> стандартизации в области поддержки жизненного цикла изделий на 2024-2026 гг. (поручение председателя Правительства РФ ММ-П10-17296 от 29.11.2023)</w:t>
      </w:r>
      <w:r w:rsidR="0064765D">
        <w:rPr>
          <w:rFonts w:eastAsia="Calibri"/>
          <w:sz w:val="28"/>
          <w:szCs w:val="28"/>
        </w:rPr>
        <w:t>,</w:t>
      </w:r>
      <w:r w:rsidR="0064765D" w:rsidRPr="00190B3F">
        <w:rPr>
          <w:rFonts w:eastAsia="Calibri"/>
          <w:sz w:val="28"/>
          <w:szCs w:val="28"/>
        </w:rPr>
        <w:t xml:space="preserve"> Программ</w:t>
      </w:r>
      <w:r w:rsidR="0064765D">
        <w:rPr>
          <w:rFonts w:eastAsia="Calibri"/>
          <w:sz w:val="28"/>
          <w:szCs w:val="28"/>
        </w:rPr>
        <w:t>ы</w:t>
      </w:r>
      <w:r w:rsidR="0064765D" w:rsidRPr="00190B3F">
        <w:rPr>
          <w:rFonts w:eastAsia="Calibri"/>
          <w:sz w:val="28"/>
          <w:szCs w:val="28"/>
        </w:rPr>
        <w:t xml:space="preserve"> национальной стандартизации на 2025 г</w:t>
      </w:r>
      <w:r w:rsidR="0064765D">
        <w:rPr>
          <w:rFonts w:eastAsia="Calibri"/>
          <w:sz w:val="28"/>
          <w:szCs w:val="28"/>
        </w:rPr>
        <w:t>.</w:t>
      </w:r>
      <w:r w:rsidR="0064765D" w:rsidRPr="00034DAB">
        <w:rPr>
          <w:rFonts w:eastAsia="Calibri"/>
          <w:sz w:val="28"/>
          <w:szCs w:val="28"/>
        </w:rPr>
        <w:t xml:space="preserve"> (шифр темы </w:t>
      </w:r>
      <w:r w:rsidR="0064765D" w:rsidRPr="00190B3F">
        <w:rPr>
          <w:rFonts w:eastAsia="Calibri"/>
          <w:sz w:val="28"/>
          <w:szCs w:val="28"/>
        </w:rPr>
        <w:t>1.0.482-1.09</w:t>
      </w:r>
      <w:r w:rsidR="0064765D">
        <w:rPr>
          <w:rFonts w:eastAsia="Calibri"/>
          <w:sz w:val="28"/>
          <w:szCs w:val="28"/>
        </w:rPr>
        <w:t>6</w:t>
      </w:r>
      <w:r w:rsidR="0064765D" w:rsidRPr="00190B3F">
        <w:rPr>
          <w:rFonts w:eastAsia="Calibri"/>
          <w:sz w:val="28"/>
          <w:szCs w:val="28"/>
        </w:rPr>
        <w:t>.25</w:t>
      </w:r>
      <w:r w:rsidR="0064765D" w:rsidRPr="00034DAB">
        <w:rPr>
          <w:rFonts w:eastAsia="Calibri"/>
          <w:sz w:val="28"/>
          <w:szCs w:val="28"/>
        </w:rPr>
        <w:t xml:space="preserve">) </w:t>
      </w:r>
      <w:r w:rsidR="0064765D" w:rsidRPr="00097096">
        <w:rPr>
          <w:sz w:val="28"/>
          <w:szCs w:val="28"/>
        </w:rPr>
        <w:t xml:space="preserve">и </w:t>
      </w:r>
      <w:r w:rsidR="0064765D">
        <w:rPr>
          <w:sz w:val="28"/>
          <w:szCs w:val="28"/>
        </w:rPr>
        <w:t xml:space="preserve">государственного контракта </w:t>
      </w:r>
      <w:r w:rsidR="0064765D" w:rsidRPr="00B14AB8">
        <w:rPr>
          <w:sz w:val="28"/>
          <w:szCs w:val="28"/>
        </w:rPr>
        <w:t>№</w:t>
      </w:r>
      <w:r w:rsidR="0064765D">
        <w:rPr>
          <w:sz w:val="28"/>
          <w:szCs w:val="28"/>
        </w:rPr>
        <w:t xml:space="preserve"> </w:t>
      </w:r>
      <w:r w:rsidR="0064765D" w:rsidRPr="00B14AB8">
        <w:rPr>
          <w:sz w:val="28"/>
          <w:szCs w:val="28"/>
        </w:rPr>
        <w:t>130-23/2025</w:t>
      </w:r>
      <w:r w:rsidR="0064765D">
        <w:rPr>
          <w:sz w:val="28"/>
          <w:szCs w:val="28"/>
        </w:rPr>
        <w:t xml:space="preserve"> от 01 апреля 2025 г. </w:t>
      </w:r>
      <w:r w:rsidR="0064765D" w:rsidRPr="00B14AB8">
        <w:rPr>
          <w:sz w:val="28"/>
          <w:szCs w:val="28"/>
        </w:rPr>
        <w:t>(идентификационный код закупки: 251770640629177030100100440017112244)</w:t>
      </w:r>
      <w:r w:rsidR="0064765D" w:rsidRPr="00097096">
        <w:rPr>
          <w:sz w:val="28"/>
          <w:szCs w:val="28"/>
        </w:rPr>
        <w:t>.</w:t>
      </w:r>
      <w:bookmarkEnd w:id="0"/>
    </w:p>
    <w:p w14:paraId="7DD02B5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361C12AF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6E058822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654461E8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0B6CEE4E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6CFEE4D3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607713">
        <w:rPr>
          <w:sz w:val="28"/>
          <w:szCs w:val="28"/>
        </w:rPr>
        <w:t>, касающихся рассматриваемого в стандарте аспекта</w:t>
      </w:r>
      <w:r w:rsidRPr="008F36DF">
        <w:rPr>
          <w:sz w:val="28"/>
          <w:szCs w:val="28"/>
        </w:rPr>
        <w:t>.</w:t>
      </w:r>
    </w:p>
    <w:p w14:paraId="099D5F3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755AEF3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3C96EA57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04A8E6A6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5EA51604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7E4A7BA1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 xml:space="preserve">Практика, в том числе опыт реализации авиационных и других программ, посвященных сложной технике, показывает, что для условий конкретного проекта </w:t>
      </w:r>
      <w:r>
        <w:rPr>
          <w:sz w:val="28"/>
          <w:szCs w:val="28"/>
        </w:rPr>
        <w:t xml:space="preserve">целесообразно </w:t>
      </w:r>
      <w:r w:rsidRPr="00607713">
        <w:rPr>
          <w:sz w:val="28"/>
          <w:szCs w:val="28"/>
        </w:rPr>
        <w:t xml:space="preserve">разрабатывать и использовать модель </w:t>
      </w:r>
      <w:r>
        <w:rPr>
          <w:sz w:val="28"/>
          <w:szCs w:val="28"/>
        </w:rPr>
        <w:t>жизненного цикла (</w:t>
      </w:r>
      <w:r w:rsidRPr="00607713">
        <w:rPr>
          <w:sz w:val="28"/>
          <w:szCs w:val="28"/>
        </w:rPr>
        <w:t>ЖЦ</w:t>
      </w:r>
      <w:r>
        <w:rPr>
          <w:sz w:val="28"/>
          <w:szCs w:val="28"/>
        </w:rPr>
        <w:t>)</w:t>
      </w:r>
      <w:r w:rsidR="0066369F">
        <w:rPr>
          <w:sz w:val="28"/>
          <w:szCs w:val="28"/>
        </w:rPr>
        <w:t xml:space="preserve"> изделия</w:t>
      </w:r>
      <w:r w:rsidRPr="00607713">
        <w:rPr>
          <w:sz w:val="28"/>
          <w:szCs w:val="28"/>
        </w:rPr>
        <w:t>, учитывающ</w:t>
      </w:r>
      <w:r>
        <w:rPr>
          <w:sz w:val="28"/>
          <w:szCs w:val="28"/>
        </w:rPr>
        <w:t>ую</w:t>
      </w:r>
      <w:r w:rsidRPr="00607713">
        <w:rPr>
          <w:sz w:val="28"/>
          <w:szCs w:val="28"/>
        </w:rPr>
        <w:t xml:space="preserve">: </w:t>
      </w:r>
    </w:p>
    <w:p w14:paraId="0A75CA13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lastRenderedPageBreak/>
        <w:t>- цели проекта (разработка и производство нового изделия или модернизация существующего, организация производства изделия и обеспечение его эксплуатации и др.);</w:t>
      </w:r>
    </w:p>
    <w:p w14:paraId="63D5F4AC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- содержание процессов ЖЦ и входящих в них работ и условия их выполнения;</w:t>
      </w:r>
    </w:p>
    <w:p w14:paraId="2218460D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 xml:space="preserve">- состав участников проекта и другие факторы. </w:t>
      </w:r>
    </w:p>
    <w:p w14:paraId="184412DA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607713">
        <w:rPr>
          <w:sz w:val="28"/>
          <w:szCs w:val="28"/>
        </w:rPr>
        <w:t>остав процессов и решаемых задач на разных стадиях и этапах ЖЦ</w:t>
      </w:r>
      <w:r>
        <w:rPr>
          <w:sz w:val="28"/>
          <w:szCs w:val="28"/>
        </w:rPr>
        <w:t xml:space="preserve"> изделия</w:t>
      </w:r>
      <w:r w:rsidRPr="00607713">
        <w:rPr>
          <w:sz w:val="28"/>
          <w:szCs w:val="28"/>
        </w:rPr>
        <w:t>, определяет состав используемых видов программных средств, логику их взаимодействия, основные требования к интероперабельности программных средств, потребности в информации для решения задач, что, в свою очередь, определяет  состав данных в информационных моделях изделия и других используемых в проекте объектах.</w:t>
      </w:r>
    </w:p>
    <w:p w14:paraId="0693FC88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Аспектом стандартизации в настоящем стандарте является назначение и состав элементов модели ЖЦ, включая:</w:t>
      </w:r>
    </w:p>
    <w:p w14:paraId="764B9DE2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- стадии и этапы ЖЦ изделия (состав и принятое наименование);</w:t>
      </w:r>
    </w:p>
    <w:p w14:paraId="4DF4D4F2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- контрольные рубежи этапов ЖЦ изделия;</w:t>
      </w:r>
    </w:p>
    <w:p w14:paraId="449A2CD8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- процессы ЖЦ изделия (состав и наименование, гармонизированные с ISO 15288);</w:t>
      </w:r>
    </w:p>
    <w:p w14:paraId="69B727A5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- работы, выполняемые на стадиях и этапах ЖЦ изделия (состав и содержание);</w:t>
      </w:r>
    </w:p>
    <w:p w14:paraId="3278C23A" w14:textId="77777777" w:rsidR="00607713" w:rsidRPr="00607713" w:rsidRDefault="00607713" w:rsidP="00607713">
      <w:pPr>
        <w:spacing w:line="360" w:lineRule="auto"/>
        <w:ind w:firstLine="708"/>
        <w:rPr>
          <w:sz w:val="28"/>
          <w:szCs w:val="28"/>
        </w:rPr>
      </w:pPr>
      <w:r w:rsidRPr="00607713">
        <w:rPr>
          <w:sz w:val="28"/>
          <w:szCs w:val="28"/>
        </w:rPr>
        <w:t>- объекты процессов ЖЦ изделия;</w:t>
      </w:r>
    </w:p>
    <w:p w14:paraId="5DC00A61" w14:textId="77777777" w:rsidR="00607713" w:rsidRPr="004713B6" w:rsidRDefault="00607713" w:rsidP="00607713">
      <w:pPr>
        <w:spacing w:line="360" w:lineRule="auto"/>
        <w:ind w:firstLine="708"/>
        <w:rPr>
          <w:color w:val="FF0000"/>
          <w:sz w:val="28"/>
          <w:szCs w:val="28"/>
        </w:rPr>
      </w:pPr>
      <w:r w:rsidRPr="00607713">
        <w:rPr>
          <w:sz w:val="28"/>
          <w:szCs w:val="28"/>
        </w:rPr>
        <w:t>- субъекты ЖЦ, их роли и основные функции.</w:t>
      </w:r>
    </w:p>
    <w:p w14:paraId="2B5B06E1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5E239ED5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17913AF5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Р поступили замечания и предложения от </w:t>
      </w:r>
      <w:r w:rsidR="004713B6">
        <w:rPr>
          <w:sz w:val="28"/>
          <w:szCs w:val="28"/>
        </w:rPr>
        <w:t>28</w:t>
      </w:r>
      <w:r w:rsidRPr="00574C74">
        <w:rPr>
          <w:sz w:val="28"/>
          <w:szCs w:val="28"/>
        </w:rPr>
        <w:t xml:space="preserve"> организаций (</w:t>
      </w:r>
      <w:r w:rsidR="004713B6" w:rsidRPr="004713B6">
        <w:rPr>
          <w:sz w:val="28"/>
          <w:szCs w:val="28"/>
        </w:rPr>
        <w:t>АО «Адмиралтейские верфи», АО «Вертолеты России», АО «Ил», АО «ИЭМЗ «Купол», АО «Казанский вертолетный завод», АО «КБП», АО «Коломенский завод» (совместно с ООО «ИЦД ТМХ»), АО «Концерн «Созвездие», АО «Концерн ВКО «Алмаз-Антей», АО «</w:t>
      </w:r>
      <w:proofErr w:type="spellStart"/>
      <w:r w:rsidR="004713B6" w:rsidRPr="004713B6">
        <w:rPr>
          <w:sz w:val="28"/>
          <w:szCs w:val="28"/>
        </w:rPr>
        <w:t>КумАПП</w:t>
      </w:r>
      <w:proofErr w:type="spellEnd"/>
      <w:r w:rsidR="004713B6" w:rsidRPr="004713B6">
        <w:rPr>
          <w:sz w:val="28"/>
          <w:szCs w:val="28"/>
        </w:rPr>
        <w:t xml:space="preserve">», АО </w:t>
      </w:r>
      <w:r w:rsidR="004713B6" w:rsidRPr="004713B6">
        <w:rPr>
          <w:sz w:val="28"/>
          <w:szCs w:val="28"/>
        </w:rPr>
        <w:lastRenderedPageBreak/>
        <w:t xml:space="preserve">«Метровагонмаш», АО «НПК Уралвагонзавод», АО «НПО «Высокоточные комплексы», АО «НПО «Квант», АО «НЦВ Миль и Камов», АО «ОПК», АО «ОСК», АО «Российские космические системы», АО «ТМХ-Локомотивы», Госкорпорация «Росатом», ООО «ВНИЦТТ», ООО «ТМХ Инжиниринг», ООО «ТМХ Технологии», ООО «УК РМ </w:t>
      </w:r>
      <w:proofErr w:type="spellStart"/>
      <w:r w:rsidR="004713B6" w:rsidRPr="004713B6">
        <w:rPr>
          <w:sz w:val="28"/>
          <w:szCs w:val="28"/>
        </w:rPr>
        <w:t>Рейл</w:t>
      </w:r>
      <w:proofErr w:type="spellEnd"/>
      <w:r w:rsidR="004713B6" w:rsidRPr="004713B6">
        <w:rPr>
          <w:sz w:val="28"/>
          <w:szCs w:val="28"/>
        </w:rPr>
        <w:t>», ПАО «РКК «Энергия», ПАО «Туполев», ФАУ «</w:t>
      </w:r>
      <w:proofErr w:type="spellStart"/>
      <w:r w:rsidR="004713B6" w:rsidRPr="004713B6">
        <w:rPr>
          <w:sz w:val="28"/>
          <w:szCs w:val="28"/>
        </w:rPr>
        <w:t>ГосНИИАС</w:t>
      </w:r>
      <w:proofErr w:type="spellEnd"/>
      <w:r w:rsidR="004713B6" w:rsidRPr="004713B6">
        <w:rPr>
          <w:sz w:val="28"/>
          <w:szCs w:val="28"/>
        </w:rPr>
        <w:t>», Филиал ПАО «ОАК»- ОТА - ОКБ Микояна, Филиал ПАО «Яковлев»- «Региональные самолеты», АО «</w:t>
      </w:r>
      <w:proofErr w:type="spellStart"/>
      <w:r w:rsidR="004713B6" w:rsidRPr="004713B6">
        <w:rPr>
          <w:sz w:val="28"/>
          <w:szCs w:val="28"/>
        </w:rPr>
        <w:t>ЦНИИмаш</w:t>
      </w:r>
      <w:proofErr w:type="spellEnd"/>
      <w:r w:rsidR="005C23D5" w:rsidRPr="005C23D5">
        <w:rPr>
          <w:sz w:val="28"/>
          <w:szCs w:val="28"/>
        </w:rPr>
        <w:t>»</w:t>
      </w:r>
      <w:r w:rsidRPr="00574C74">
        <w:rPr>
          <w:sz w:val="28"/>
          <w:szCs w:val="28"/>
        </w:rPr>
        <w:t xml:space="preserve">). В отзывах </w:t>
      </w:r>
      <w:r w:rsidR="005C23D5">
        <w:rPr>
          <w:sz w:val="28"/>
          <w:szCs w:val="28"/>
        </w:rPr>
        <w:t>2</w:t>
      </w:r>
      <w:r w:rsidR="004713B6">
        <w:rPr>
          <w:sz w:val="28"/>
          <w:szCs w:val="28"/>
        </w:rPr>
        <w:t>1</w:t>
      </w:r>
      <w:r w:rsidRPr="00574C74">
        <w:rPr>
          <w:sz w:val="28"/>
          <w:szCs w:val="28"/>
        </w:rPr>
        <w:t xml:space="preserve"> организации замечания и предложения отсутствуют.</w:t>
      </w:r>
    </w:p>
    <w:p w14:paraId="398F79DC" w14:textId="77777777" w:rsidR="005C23D5" w:rsidRPr="005C23D5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</w:t>
      </w:r>
      <w:r w:rsidR="005C23D5" w:rsidRPr="005C23D5">
        <w:rPr>
          <w:sz w:val="28"/>
          <w:szCs w:val="28"/>
        </w:rPr>
        <w:t xml:space="preserve"> Из </w:t>
      </w:r>
      <w:r w:rsidR="004713B6" w:rsidRPr="004713B6">
        <w:rPr>
          <w:sz w:val="28"/>
          <w:szCs w:val="28"/>
        </w:rPr>
        <w:t>426 полученных замечаний: принято – 245, принято частично – 77, принято к сведению – 37, отклонено – 67</w:t>
      </w:r>
      <w:r w:rsidR="005C23D5" w:rsidRPr="005C23D5">
        <w:rPr>
          <w:sz w:val="28"/>
          <w:szCs w:val="28"/>
        </w:rPr>
        <w:t>.</w:t>
      </w:r>
    </w:p>
    <w:p w14:paraId="5042B0E2" w14:textId="77777777" w:rsidR="00574C74" w:rsidRDefault="005C23D5" w:rsidP="00574C74">
      <w:pPr>
        <w:spacing w:line="360" w:lineRule="auto"/>
        <w:rPr>
          <w:sz w:val="28"/>
          <w:szCs w:val="28"/>
        </w:rPr>
      </w:pPr>
      <w:r w:rsidRPr="0066369F">
        <w:rPr>
          <w:sz w:val="28"/>
          <w:szCs w:val="28"/>
        </w:rPr>
        <w:t xml:space="preserve">Проект стандарта существенно доработан по замечаниям ПАО «РКК «Энергия», АО «КБП», Группа «ТМХ», АО «НЦВ Миль и Камов», АО «Концерн ВКО «Алмаз-Антей» и других. </w:t>
      </w:r>
      <w:r w:rsidR="004713B6" w:rsidRPr="0066369F">
        <w:rPr>
          <w:sz w:val="28"/>
          <w:szCs w:val="28"/>
        </w:rPr>
        <w:t>В проект внесены необходимые изменения</w:t>
      </w:r>
      <w:r w:rsidRPr="0066369F">
        <w:rPr>
          <w:sz w:val="28"/>
          <w:szCs w:val="28"/>
        </w:rPr>
        <w:t>.</w:t>
      </w:r>
    </w:p>
    <w:p w14:paraId="29889E47" w14:textId="41F999BE" w:rsidR="00D46D66" w:rsidRPr="00416807" w:rsidRDefault="00214F35" w:rsidP="00214F35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 xml:space="preserve">Окончательная редакция проекта стандарта рассмотрена членами ТК 482 «Поддержка жизненного цикла продукции», в результате чего поступили </w:t>
      </w:r>
      <w:r w:rsidRPr="00416807">
        <w:rPr>
          <w:sz w:val="28"/>
          <w:szCs w:val="28"/>
        </w:rPr>
        <w:t xml:space="preserve">замечания и предложения от </w:t>
      </w:r>
      <w:r w:rsidR="00416807" w:rsidRPr="00416807">
        <w:rPr>
          <w:sz w:val="28"/>
          <w:szCs w:val="28"/>
        </w:rPr>
        <w:t>1</w:t>
      </w:r>
      <w:r w:rsidR="0090600E" w:rsidRPr="00416807">
        <w:rPr>
          <w:sz w:val="28"/>
          <w:szCs w:val="28"/>
        </w:rPr>
        <w:t>2</w:t>
      </w:r>
      <w:r w:rsidRPr="00416807">
        <w:rPr>
          <w:sz w:val="28"/>
          <w:szCs w:val="28"/>
        </w:rPr>
        <w:t xml:space="preserve"> организаций: </w:t>
      </w:r>
      <w:r w:rsidR="008B1FF3" w:rsidRPr="00416807">
        <w:rPr>
          <w:sz w:val="28"/>
          <w:szCs w:val="28"/>
        </w:rPr>
        <w:t>АО «НПО «Высокоточные комплексы», АО «Туполев», АО «ОПК», АО «ОСК», Госкорпорация «Росатом», ООО «КСК»,  АО «НЦВ Миль и Камов», АО «КБП», АО «ЦКБ МТ «Рубин», АО «</w:t>
      </w:r>
      <w:proofErr w:type="spellStart"/>
      <w:r w:rsidR="008B1FF3" w:rsidRPr="00416807">
        <w:rPr>
          <w:sz w:val="28"/>
          <w:szCs w:val="28"/>
        </w:rPr>
        <w:t>ЦНИИмаш</w:t>
      </w:r>
      <w:proofErr w:type="spellEnd"/>
      <w:r w:rsidR="008B1FF3" w:rsidRPr="00416807">
        <w:rPr>
          <w:sz w:val="28"/>
          <w:szCs w:val="28"/>
        </w:rPr>
        <w:t>», ГК «ТМХ», ПАО «РКК «Энергия»</w:t>
      </w:r>
      <w:r w:rsidR="0090600E" w:rsidRPr="00416807">
        <w:rPr>
          <w:sz w:val="28"/>
          <w:szCs w:val="28"/>
        </w:rPr>
        <w:t xml:space="preserve">. </w:t>
      </w:r>
      <w:r w:rsidR="00D46D66" w:rsidRPr="00416807">
        <w:rPr>
          <w:sz w:val="28"/>
          <w:szCs w:val="28"/>
        </w:rPr>
        <w:t>В отзывах 1</w:t>
      </w:r>
      <w:r w:rsidR="008B1FF3" w:rsidRPr="00416807">
        <w:rPr>
          <w:sz w:val="28"/>
          <w:szCs w:val="28"/>
        </w:rPr>
        <w:t>9</w:t>
      </w:r>
      <w:r w:rsidR="00D46D66" w:rsidRPr="00416807">
        <w:rPr>
          <w:sz w:val="28"/>
          <w:szCs w:val="28"/>
        </w:rPr>
        <w:t xml:space="preserve"> организаций замечания и предложения отсутствуют.</w:t>
      </w:r>
    </w:p>
    <w:p w14:paraId="792CCAE7" w14:textId="47576194" w:rsidR="00214F35" w:rsidRPr="00416807" w:rsidRDefault="0090600E" w:rsidP="00214F35">
      <w:pPr>
        <w:spacing w:line="360" w:lineRule="auto"/>
        <w:rPr>
          <w:sz w:val="28"/>
          <w:szCs w:val="28"/>
        </w:rPr>
      </w:pPr>
      <w:r w:rsidRPr="00416807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</w:t>
      </w:r>
      <w:r w:rsidR="008B1FF3" w:rsidRPr="00416807">
        <w:rPr>
          <w:sz w:val="28"/>
          <w:szCs w:val="28"/>
        </w:rPr>
        <w:t>0</w:t>
      </w:r>
      <w:r w:rsidR="00416807">
        <w:rPr>
          <w:sz w:val="28"/>
          <w:szCs w:val="28"/>
        </w:rPr>
        <w:t>7</w:t>
      </w:r>
      <w:r w:rsidRPr="00416807">
        <w:rPr>
          <w:sz w:val="28"/>
          <w:szCs w:val="28"/>
        </w:rPr>
        <w:t xml:space="preserve"> полученных замечаний: принято – </w:t>
      </w:r>
      <w:r w:rsidR="00416807">
        <w:rPr>
          <w:sz w:val="28"/>
          <w:szCs w:val="28"/>
        </w:rPr>
        <w:t>48</w:t>
      </w:r>
      <w:r w:rsidRPr="00416807">
        <w:rPr>
          <w:sz w:val="28"/>
          <w:szCs w:val="28"/>
        </w:rPr>
        <w:t>, принято частично – 1</w:t>
      </w:r>
      <w:r w:rsidR="00416807">
        <w:rPr>
          <w:sz w:val="28"/>
          <w:szCs w:val="28"/>
        </w:rPr>
        <w:t>8</w:t>
      </w:r>
      <w:r w:rsidRPr="00416807">
        <w:rPr>
          <w:sz w:val="28"/>
          <w:szCs w:val="28"/>
        </w:rPr>
        <w:t xml:space="preserve">, принято к сведению – </w:t>
      </w:r>
      <w:r w:rsidR="00416807">
        <w:rPr>
          <w:sz w:val="28"/>
          <w:szCs w:val="28"/>
        </w:rPr>
        <w:t>26</w:t>
      </w:r>
      <w:r w:rsidRPr="00416807">
        <w:rPr>
          <w:sz w:val="28"/>
          <w:szCs w:val="28"/>
        </w:rPr>
        <w:t xml:space="preserve">. Отклонено – </w:t>
      </w:r>
      <w:r w:rsidR="00416807">
        <w:rPr>
          <w:sz w:val="28"/>
          <w:szCs w:val="28"/>
        </w:rPr>
        <w:t>15</w:t>
      </w:r>
      <w:r w:rsidRPr="00416807">
        <w:rPr>
          <w:sz w:val="28"/>
          <w:szCs w:val="28"/>
        </w:rPr>
        <w:t xml:space="preserve">. </w:t>
      </w:r>
    </w:p>
    <w:p w14:paraId="4670FA33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773B6126" w14:textId="77777777" w:rsidR="001B285E" w:rsidRPr="008F36DF" w:rsidRDefault="00194F18" w:rsidP="00B019F6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>«</w:t>
      </w:r>
      <w:r w:rsidR="00B019F6" w:rsidRPr="00B019F6">
        <w:rPr>
          <w:sz w:val="28"/>
          <w:szCs w:val="28"/>
        </w:rPr>
        <w:t>Система поддержки жизненного цикла издели</w:t>
      </w:r>
      <w:r w:rsidR="001C1492">
        <w:rPr>
          <w:sz w:val="28"/>
          <w:szCs w:val="28"/>
        </w:rPr>
        <w:t>я</w:t>
      </w:r>
      <w:r w:rsidR="00B019F6" w:rsidRPr="00B019F6">
        <w:rPr>
          <w:sz w:val="28"/>
          <w:szCs w:val="28"/>
        </w:rPr>
        <w:t>. Модель жизненного цикла. Основные положения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5C23D5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4713B6" w:rsidRPr="001A23D0">
        <w:rPr>
          <w:sz w:val="28"/>
          <w:szCs w:val="28"/>
        </w:rPr>
        <w:t>Перспективн</w:t>
      </w:r>
      <w:r w:rsidR="004713B6">
        <w:rPr>
          <w:sz w:val="28"/>
          <w:szCs w:val="28"/>
        </w:rPr>
        <w:t>ой</w:t>
      </w:r>
      <w:r w:rsidR="004713B6" w:rsidRPr="001A23D0">
        <w:rPr>
          <w:sz w:val="28"/>
          <w:szCs w:val="28"/>
        </w:rPr>
        <w:t xml:space="preserve"> программ</w:t>
      </w:r>
      <w:r w:rsidR="004713B6">
        <w:rPr>
          <w:sz w:val="28"/>
          <w:szCs w:val="28"/>
        </w:rPr>
        <w:t>ы</w:t>
      </w:r>
      <w:r w:rsidR="004713B6" w:rsidRPr="001A23D0">
        <w:rPr>
          <w:sz w:val="28"/>
          <w:szCs w:val="28"/>
        </w:rPr>
        <w:t xml:space="preserve"> стандартизации в области поддержки жизненного цикла изделий на 2024-2026 гг. и Программ</w:t>
      </w:r>
      <w:r w:rsidR="004713B6">
        <w:rPr>
          <w:sz w:val="28"/>
          <w:szCs w:val="28"/>
        </w:rPr>
        <w:t>ы</w:t>
      </w:r>
      <w:r w:rsidR="004713B6" w:rsidRPr="001A23D0">
        <w:rPr>
          <w:sz w:val="28"/>
          <w:szCs w:val="28"/>
        </w:rPr>
        <w:t xml:space="preserve"> национальной стандартизации на 202</w:t>
      </w:r>
      <w:r w:rsidR="00D724B6">
        <w:rPr>
          <w:sz w:val="28"/>
          <w:szCs w:val="28"/>
        </w:rPr>
        <w:t>6</w:t>
      </w:r>
      <w:r w:rsidR="004713B6" w:rsidRPr="001A23D0">
        <w:rPr>
          <w:sz w:val="28"/>
          <w:szCs w:val="28"/>
        </w:rPr>
        <w:t xml:space="preserve"> г</w:t>
      </w:r>
      <w:r w:rsidR="004713B6" w:rsidRPr="003D439A">
        <w:rPr>
          <w:sz w:val="28"/>
          <w:szCs w:val="28"/>
        </w:rPr>
        <w:t xml:space="preserve">. (шифр темы </w:t>
      </w:r>
      <w:r w:rsidR="004713B6" w:rsidRPr="001A23D0">
        <w:rPr>
          <w:color w:val="000000"/>
          <w:sz w:val="28"/>
          <w:szCs w:val="28"/>
        </w:rPr>
        <w:t>1.0.482-1.09</w:t>
      </w:r>
      <w:r w:rsidR="004713B6">
        <w:rPr>
          <w:color w:val="000000"/>
          <w:sz w:val="28"/>
          <w:szCs w:val="28"/>
        </w:rPr>
        <w:t>7</w:t>
      </w:r>
      <w:r w:rsidR="004713B6" w:rsidRPr="001A23D0">
        <w:rPr>
          <w:color w:val="000000"/>
          <w:sz w:val="28"/>
          <w:szCs w:val="28"/>
        </w:rPr>
        <w:t>.25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1" w:name="_Hlk224722134"/>
      <w:r w:rsidR="005C23D5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607713">
        <w:rPr>
          <w:sz w:val="28"/>
          <w:szCs w:val="28"/>
          <w:highlight w:val="cyan"/>
        </w:rPr>
        <w:t>марта</w:t>
      </w:r>
      <w:r w:rsidR="005C23D5" w:rsidRPr="008B4C1F">
        <w:rPr>
          <w:sz w:val="28"/>
          <w:szCs w:val="28"/>
          <w:highlight w:val="cyan"/>
        </w:rPr>
        <w:t xml:space="preserve"> 2027 г.</w:t>
      </w:r>
      <w:bookmarkEnd w:id="1"/>
      <w:r w:rsidR="005C23D5">
        <w:rPr>
          <w:sz w:val="28"/>
          <w:szCs w:val="28"/>
        </w:rPr>
        <w:t xml:space="preserve"> </w:t>
      </w:r>
      <w:r w:rsidR="005C23D5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3C0ADADA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077AB457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09652A9A" w14:textId="77777777" w:rsidR="00D959AE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rFonts w:eastAsia="Calibri"/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 xml:space="preserve">Поддержка жизненного </w:t>
      </w:r>
    </w:p>
    <w:p w14:paraId="092003E1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rFonts w:eastAsia="Calibri"/>
          <w:sz w:val="28"/>
          <w:szCs w:val="28"/>
        </w:rPr>
        <w:t>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2C418F7A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607713">
      <w:footerReference w:type="default" r:id="rId7"/>
      <w:footerReference w:type="first" r:id="rId8"/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9A92" w14:textId="77777777" w:rsidR="00CE0B06" w:rsidRDefault="00CE0B06" w:rsidP="00DF305D">
      <w:pPr>
        <w:spacing w:line="240" w:lineRule="auto"/>
      </w:pPr>
      <w:r>
        <w:separator/>
      </w:r>
    </w:p>
  </w:endnote>
  <w:endnote w:type="continuationSeparator" w:id="0">
    <w:p w14:paraId="0CC930EC" w14:textId="77777777" w:rsidR="00CE0B06" w:rsidRDefault="00CE0B06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9E7A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6CA582D6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5BE8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036C8DE1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9307" w14:textId="77777777" w:rsidR="00CE0B06" w:rsidRDefault="00CE0B06" w:rsidP="00DF305D">
      <w:pPr>
        <w:spacing w:line="240" w:lineRule="auto"/>
      </w:pPr>
      <w:r>
        <w:separator/>
      </w:r>
    </w:p>
  </w:footnote>
  <w:footnote w:type="continuationSeparator" w:id="0">
    <w:p w14:paraId="7B5D18AE" w14:textId="77777777" w:rsidR="00CE0B06" w:rsidRDefault="00CE0B06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85BCB"/>
    <w:rsid w:val="00087056"/>
    <w:rsid w:val="000A6C72"/>
    <w:rsid w:val="000A7A31"/>
    <w:rsid w:val="000D05CD"/>
    <w:rsid w:val="000D3D86"/>
    <w:rsid w:val="000D4798"/>
    <w:rsid w:val="000E2131"/>
    <w:rsid w:val="00102B38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3BDA"/>
    <w:rsid w:val="00194F18"/>
    <w:rsid w:val="00197CB0"/>
    <w:rsid w:val="001A6FFC"/>
    <w:rsid w:val="001B2296"/>
    <w:rsid w:val="001B285E"/>
    <w:rsid w:val="001B4AF1"/>
    <w:rsid w:val="001B6E3E"/>
    <w:rsid w:val="001B7D84"/>
    <w:rsid w:val="001C1492"/>
    <w:rsid w:val="001C47FD"/>
    <w:rsid w:val="001E75CD"/>
    <w:rsid w:val="001E7F1C"/>
    <w:rsid w:val="001F0D2F"/>
    <w:rsid w:val="001F2E0C"/>
    <w:rsid w:val="001F3C9A"/>
    <w:rsid w:val="002024AE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C2DD2"/>
    <w:rsid w:val="002C6B2E"/>
    <w:rsid w:val="002D5F23"/>
    <w:rsid w:val="002F675D"/>
    <w:rsid w:val="003031D1"/>
    <w:rsid w:val="0035019E"/>
    <w:rsid w:val="0035106A"/>
    <w:rsid w:val="003749F2"/>
    <w:rsid w:val="00381557"/>
    <w:rsid w:val="003841AF"/>
    <w:rsid w:val="003A0C51"/>
    <w:rsid w:val="003C0EA3"/>
    <w:rsid w:val="003D439A"/>
    <w:rsid w:val="003E13BC"/>
    <w:rsid w:val="003F289D"/>
    <w:rsid w:val="004121F0"/>
    <w:rsid w:val="004133DA"/>
    <w:rsid w:val="00416807"/>
    <w:rsid w:val="004263F0"/>
    <w:rsid w:val="00427E60"/>
    <w:rsid w:val="004339F8"/>
    <w:rsid w:val="00447976"/>
    <w:rsid w:val="00451A75"/>
    <w:rsid w:val="00466B34"/>
    <w:rsid w:val="00470521"/>
    <w:rsid w:val="004713B6"/>
    <w:rsid w:val="00473AC5"/>
    <w:rsid w:val="00492D9D"/>
    <w:rsid w:val="004A0AF5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52FA"/>
    <w:rsid w:val="005B0662"/>
    <w:rsid w:val="005C12B9"/>
    <w:rsid w:val="005C23D5"/>
    <w:rsid w:val="00600D88"/>
    <w:rsid w:val="00607713"/>
    <w:rsid w:val="006303CF"/>
    <w:rsid w:val="006365EF"/>
    <w:rsid w:val="006369B2"/>
    <w:rsid w:val="00641FE4"/>
    <w:rsid w:val="00646236"/>
    <w:rsid w:val="0064765D"/>
    <w:rsid w:val="006525CE"/>
    <w:rsid w:val="00652BB3"/>
    <w:rsid w:val="006610C2"/>
    <w:rsid w:val="0066369F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6F39"/>
    <w:rsid w:val="007677BC"/>
    <w:rsid w:val="0079147B"/>
    <w:rsid w:val="007A02FF"/>
    <w:rsid w:val="007A32FA"/>
    <w:rsid w:val="007B0211"/>
    <w:rsid w:val="007B0501"/>
    <w:rsid w:val="007B37D3"/>
    <w:rsid w:val="007B4445"/>
    <w:rsid w:val="007E4A32"/>
    <w:rsid w:val="007F025E"/>
    <w:rsid w:val="00834792"/>
    <w:rsid w:val="008444D4"/>
    <w:rsid w:val="008448E2"/>
    <w:rsid w:val="00877F91"/>
    <w:rsid w:val="00881273"/>
    <w:rsid w:val="00883EF7"/>
    <w:rsid w:val="00885DEF"/>
    <w:rsid w:val="00891BE9"/>
    <w:rsid w:val="008A1D8D"/>
    <w:rsid w:val="008A6BE3"/>
    <w:rsid w:val="008B1FF3"/>
    <w:rsid w:val="008C7421"/>
    <w:rsid w:val="008D4B00"/>
    <w:rsid w:val="008D61D2"/>
    <w:rsid w:val="008E05C0"/>
    <w:rsid w:val="008F021E"/>
    <w:rsid w:val="008F36DF"/>
    <w:rsid w:val="0090600E"/>
    <w:rsid w:val="0090675C"/>
    <w:rsid w:val="00910641"/>
    <w:rsid w:val="00911A66"/>
    <w:rsid w:val="00913FC2"/>
    <w:rsid w:val="00927F6F"/>
    <w:rsid w:val="00930567"/>
    <w:rsid w:val="00941559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E5555"/>
    <w:rsid w:val="00B019F6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8686A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75B1"/>
    <w:rsid w:val="00CA7FE8"/>
    <w:rsid w:val="00CB312B"/>
    <w:rsid w:val="00CB47D0"/>
    <w:rsid w:val="00CC3E40"/>
    <w:rsid w:val="00CC4453"/>
    <w:rsid w:val="00CD1A1E"/>
    <w:rsid w:val="00CD3B92"/>
    <w:rsid w:val="00CE0251"/>
    <w:rsid w:val="00CE0B06"/>
    <w:rsid w:val="00CF6518"/>
    <w:rsid w:val="00D02994"/>
    <w:rsid w:val="00D222F5"/>
    <w:rsid w:val="00D30AC6"/>
    <w:rsid w:val="00D35B50"/>
    <w:rsid w:val="00D46D66"/>
    <w:rsid w:val="00D47543"/>
    <w:rsid w:val="00D50B1E"/>
    <w:rsid w:val="00D63382"/>
    <w:rsid w:val="00D66BC5"/>
    <w:rsid w:val="00D67BDA"/>
    <w:rsid w:val="00D7011A"/>
    <w:rsid w:val="00D70F8D"/>
    <w:rsid w:val="00D724B6"/>
    <w:rsid w:val="00D94DC8"/>
    <w:rsid w:val="00D959AE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64D22"/>
  <w15:docId w15:val="{A7C2FB9D-2155-48EC-8645-330B057E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Ольга</cp:lastModifiedBy>
  <cp:revision>3</cp:revision>
  <cp:lastPrinted>2023-09-18T13:42:00Z</cp:lastPrinted>
  <dcterms:created xsi:type="dcterms:W3CDTF">2026-05-09T13:34:00Z</dcterms:created>
  <dcterms:modified xsi:type="dcterms:W3CDTF">2026-05-10T09:41:00Z</dcterms:modified>
</cp:coreProperties>
</file>