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71D1CB22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801865" w:rsidRPr="00801865">
        <w:rPr>
          <w:b/>
          <w:sz w:val="28"/>
          <w:szCs w:val="28"/>
        </w:rPr>
        <w:t xml:space="preserve">Единая система конструкторской документации. </w:t>
      </w:r>
      <w:r w:rsidR="00801865">
        <w:rPr>
          <w:b/>
          <w:sz w:val="28"/>
          <w:szCs w:val="28"/>
        </w:rPr>
        <w:br/>
      </w:r>
      <w:r w:rsidR="00801865" w:rsidRPr="00801865">
        <w:rPr>
          <w:b/>
          <w:sz w:val="28"/>
          <w:szCs w:val="28"/>
        </w:rPr>
        <w:t>Плакаты учебно-технические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3D35D680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A8094E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0C46B623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>«</w:t>
      </w:r>
      <w:r w:rsidR="00801865" w:rsidRPr="00801865">
        <w:rPr>
          <w:sz w:val="28"/>
          <w:szCs w:val="28"/>
        </w:rPr>
        <w:t>Единая система конструкторской документации. Плакаты учебно-технические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A8094E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A8094E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</w:t>
      </w:r>
      <w:r w:rsidR="00801865" w:rsidRPr="00801865">
        <w:rPr>
          <w:rFonts w:eastAsia="Calibri"/>
          <w:sz w:val="28"/>
          <w:szCs w:val="28"/>
        </w:rPr>
        <w:t>национальной стандартизации на 2025</w:t>
      </w:r>
      <w:r w:rsidR="00A8094E">
        <w:rPr>
          <w:rFonts w:eastAsia="Calibri"/>
          <w:sz w:val="28"/>
          <w:szCs w:val="28"/>
        </w:rPr>
        <w:t>-2026</w:t>
      </w:r>
      <w:r w:rsidR="00801865" w:rsidRPr="00801865">
        <w:rPr>
          <w:rFonts w:eastAsia="Calibri"/>
          <w:sz w:val="28"/>
          <w:szCs w:val="28"/>
        </w:rPr>
        <w:t xml:space="preserve"> год</w:t>
      </w:r>
      <w:r w:rsidR="00A8094E">
        <w:rPr>
          <w:rFonts w:eastAsia="Calibri"/>
          <w:sz w:val="28"/>
          <w:szCs w:val="28"/>
        </w:rPr>
        <w:t>ы</w:t>
      </w:r>
      <w:r w:rsidR="00801865" w:rsidRPr="00801865">
        <w:rPr>
          <w:rFonts w:eastAsia="Calibri"/>
          <w:sz w:val="28"/>
          <w:szCs w:val="28"/>
        </w:rPr>
        <w:t xml:space="preserve"> (шифр темы 1.0.482-1.114.25) и договора № 130-23/2025 от 01.04.2025 г. (идентификатор государственного контракта 1770640629125000023)</w:t>
      </w:r>
      <w:r w:rsidR="005827CB" w:rsidRPr="0009709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61E50564" w14:textId="77777777" w:rsidR="00A8094E" w:rsidRPr="00A8094E" w:rsidRDefault="00A8094E" w:rsidP="00A8094E">
      <w:pPr>
        <w:spacing w:line="360" w:lineRule="auto"/>
        <w:ind w:firstLine="708"/>
        <w:rPr>
          <w:sz w:val="28"/>
          <w:szCs w:val="28"/>
        </w:rPr>
      </w:pPr>
      <w:r w:rsidRPr="00A8094E">
        <w:rPr>
          <w:sz w:val="28"/>
          <w:szCs w:val="28"/>
        </w:rPr>
        <w:t xml:space="preserve">Целью разработки новой редакции ГОСТ Р 2.605 является замена ГОСТ 2.605–68, положения которого ориентированы преимущественно на изготовление учебно-технических плакатов в виде бумажных печатных изданий и не учитывают современные способы разработки, представления и использования учебных материалов. Новая редакция направлена на актуализацию требований с учетом развития электронной конструкторской </w:t>
      </w:r>
      <w:r w:rsidRPr="00A8094E">
        <w:rPr>
          <w:sz w:val="28"/>
          <w:szCs w:val="28"/>
        </w:rPr>
        <w:lastRenderedPageBreak/>
        <w:t>документации, цифровых средств обучения и современных подходов к подготовке эксплуатационного и ремонтного персонала.</w:t>
      </w:r>
    </w:p>
    <w:p w14:paraId="46474252" w14:textId="77777777" w:rsidR="00A8094E" w:rsidRPr="00A8094E" w:rsidRDefault="00A8094E" w:rsidP="00A8094E">
      <w:pPr>
        <w:spacing w:line="360" w:lineRule="auto"/>
        <w:ind w:firstLine="708"/>
        <w:rPr>
          <w:sz w:val="28"/>
          <w:szCs w:val="28"/>
        </w:rPr>
      </w:pPr>
      <w:r w:rsidRPr="00A8094E">
        <w:rPr>
          <w:sz w:val="28"/>
          <w:szCs w:val="28"/>
        </w:rPr>
        <w:t>Проект устанавливает единые требования к учебно-техническим плакатам в бумажной и электронной формах. Электронный УП может содержать экранные формы, интерактивные иллюстрации, компьютерные модели, видео- и аудиоматериалы, средства навигации и другие элементы взаимодействия с пользователем. При этом регламентированы не только состав и оформление таких материалов, но и требования к их наглядности, управлению воспроизведением, однозначной связи пояснений с элементами изображения, сохранению технического смысла сведений и доступности существенной звуковой информации в текстовой или визуальной форме.</w:t>
      </w:r>
    </w:p>
    <w:p w14:paraId="6392D9CC" w14:textId="77777777" w:rsidR="00A8094E" w:rsidRDefault="00A8094E" w:rsidP="00A8094E">
      <w:pPr>
        <w:spacing w:line="360" w:lineRule="auto"/>
        <w:ind w:firstLine="708"/>
        <w:rPr>
          <w:sz w:val="28"/>
          <w:szCs w:val="28"/>
        </w:rPr>
      </w:pPr>
      <w:r w:rsidRPr="00A8094E">
        <w:rPr>
          <w:sz w:val="28"/>
          <w:szCs w:val="28"/>
        </w:rPr>
        <w:t>К достоинствам новой редакции относится четкое разграничение требований к содержанию УП и способам представления информации. Содержание, терминология, обозначения, значения параметров и требования безопасности должны соответствовать эксплуатационной и ремонтной документации, тогда как форму изложения и иллюстрирования допускается адаптировать к учебной программе, квалификации обучаемого персонала и условиям обучения. Уточнены также требования к номенклатуре, комплектованию, обозначению, оформлению, применяемости и тиражированию УП. Это обеспечивает возможность применения стандарта как для традиционных плакатов, так и для современных электронных и интерактивных учебных материалов.</w:t>
      </w:r>
    </w:p>
    <w:p w14:paraId="2681FAEA" w14:textId="3AB8EE18" w:rsidR="00194F18" w:rsidRPr="008F36DF" w:rsidRDefault="00194F18" w:rsidP="00A8094E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6FB9C447" w14:textId="77777777" w:rsidR="00801865" w:rsidRPr="00801865" w:rsidRDefault="00801865" w:rsidP="00801865">
      <w:pPr>
        <w:spacing w:line="360" w:lineRule="auto"/>
        <w:rPr>
          <w:sz w:val="28"/>
          <w:szCs w:val="28"/>
        </w:rPr>
      </w:pPr>
      <w:r w:rsidRPr="00801865">
        <w:rPr>
          <w:sz w:val="28"/>
          <w:szCs w:val="28"/>
        </w:rPr>
        <w:t xml:space="preserve">В ходе рассмотрения первой редакции проекта ГОСТ Р поступили отзывы от 45 организаций. В отзывах 23 организаций замечания и предложения отсутствуют. </w:t>
      </w:r>
    </w:p>
    <w:p w14:paraId="44ABD453" w14:textId="77777777" w:rsidR="00801865" w:rsidRPr="00801865" w:rsidRDefault="00801865" w:rsidP="00801865">
      <w:pPr>
        <w:spacing w:line="360" w:lineRule="auto"/>
        <w:rPr>
          <w:sz w:val="28"/>
          <w:szCs w:val="28"/>
        </w:rPr>
      </w:pPr>
      <w:r w:rsidRPr="00801865">
        <w:rPr>
          <w:sz w:val="28"/>
          <w:szCs w:val="28"/>
        </w:rPr>
        <w:lastRenderedPageBreak/>
        <w:t>Замечания и предложения поступили от 21 организаций: АО «КБП», АО «НПО «Высокоточные комплексы», АО «ОСК», АО «Концерн «Созвездие», АО «</w:t>
      </w:r>
      <w:proofErr w:type="spellStart"/>
      <w:r w:rsidRPr="00801865">
        <w:rPr>
          <w:sz w:val="28"/>
          <w:szCs w:val="28"/>
        </w:rPr>
        <w:t>ЦНИИмаш</w:t>
      </w:r>
      <w:proofErr w:type="spellEnd"/>
      <w:r w:rsidRPr="00801865">
        <w:rPr>
          <w:sz w:val="28"/>
          <w:szCs w:val="28"/>
        </w:rPr>
        <w:t>», АО «ОЭВРЗ» (ГК ТМХ), АО «НИИЭП», АО «</w:t>
      </w:r>
      <w:proofErr w:type="spellStart"/>
      <w:r w:rsidRPr="00801865">
        <w:rPr>
          <w:sz w:val="28"/>
          <w:szCs w:val="28"/>
        </w:rPr>
        <w:t>Россети</w:t>
      </w:r>
      <w:proofErr w:type="spellEnd"/>
      <w:r w:rsidRPr="00801865">
        <w:rPr>
          <w:sz w:val="28"/>
          <w:szCs w:val="28"/>
        </w:rPr>
        <w:t xml:space="preserve"> Научно-технический центр» (Ассоциация ОПЖТ), АО «Концерн ВКО «Алмаз-Антей», АО «НПК «КБМ», АО «НЦВ Миль и Камов», АО «ОПК», АО «Редуктор-ПМ», АО «Тамбовский завод «Революционный труд», АО «ТМХ-Локомотивы» (ГК ТМХ), Госкорпорация «Росатом», АО «НПП «Респиратор», ООО «ТМХ-</w:t>
      </w:r>
      <w:proofErr w:type="spellStart"/>
      <w:r w:rsidRPr="00801865">
        <w:rPr>
          <w:sz w:val="28"/>
          <w:szCs w:val="28"/>
        </w:rPr>
        <w:t>Электротех</w:t>
      </w:r>
      <w:proofErr w:type="spellEnd"/>
      <w:r w:rsidRPr="00801865">
        <w:rPr>
          <w:sz w:val="28"/>
          <w:szCs w:val="28"/>
        </w:rPr>
        <w:t>» (ГК ТМХ), ООО «Уральские локомотивы» (Ассоциация ОПЖТ), ФГУП «ВНИИА», ФГУП «РФЯЦ-ВНИИЭФ».</w:t>
      </w:r>
    </w:p>
    <w:p w14:paraId="0EFD49CC" w14:textId="7795B3BF" w:rsidR="00801865" w:rsidRPr="00801865" w:rsidRDefault="00801865" w:rsidP="00801865">
      <w:pPr>
        <w:spacing w:line="360" w:lineRule="auto"/>
        <w:rPr>
          <w:sz w:val="28"/>
          <w:szCs w:val="28"/>
        </w:rPr>
      </w:pPr>
      <w:r w:rsidRPr="00801865">
        <w:rPr>
          <w:sz w:val="28"/>
          <w:szCs w:val="28"/>
        </w:rPr>
        <w:t>Из 77 полученных замечаний: принято – 49, принято частично – 18, отклонено – 8 (обоснования приведены в сводке отзывов), принято к сведению – 2.</w:t>
      </w:r>
    </w:p>
    <w:p w14:paraId="7152500F" w14:textId="3843915F" w:rsidR="00A8094E" w:rsidRPr="00A8094E" w:rsidRDefault="007D7BD1" w:rsidP="00801865">
      <w:pPr>
        <w:spacing w:line="360" w:lineRule="auto"/>
        <w:rPr>
          <w:sz w:val="28"/>
          <w:szCs w:val="28"/>
        </w:rPr>
      </w:pPr>
      <w:r w:rsidRPr="00A8094E">
        <w:rPr>
          <w:sz w:val="28"/>
          <w:szCs w:val="28"/>
        </w:rPr>
        <w:t>Окончательная редакция проекта стандарта рассмотрена членами ТК 482 «Поддержка жизненного цикла продукции» и другими заинтересованными организациями</w:t>
      </w:r>
      <w:r w:rsidR="00A8094E" w:rsidRPr="00A8094E">
        <w:rPr>
          <w:sz w:val="28"/>
          <w:szCs w:val="28"/>
        </w:rPr>
        <w:t xml:space="preserve">. </w:t>
      </w:r>
      <w:r w:rsidR="00A8094E" w:rsidRPr="00A8094E">
        <w:rPr>
          <w:sz w:val="28"/>
          <w:szCs w:val="28"/>
        </w:rPr>
        <w:t xml:space="preserve">Замечания и предложения поступили от 10 организаций: АО «КБП», АО «Концерн ВКО </w:t>
      </w:r>
      <w:r w:rsidR="00A8094E">
        <w:rPr>
          <w:sz w:val="28"/>
          <w:szCs w:val="28"/>
        </w:rPr>
        <w:t>«</w:t>
      </w:r>
      <w:r w:rsidR="00A8094E" w:rsidRPr="00A8094E">
        <w:rPr>
          <w:sz w:val="28"/>
          <w:szCs w:val="28"/>
        </w:rPr>
        <w:t>Алмаз-Антей», АО «</w:t>
      </w:r>
      <w:proofErr w:type="spellStart"/>
      <w:r w:rsidR="00A8094E" w:rsidRPr="00A8094E">
        <w:rPr>
          <w:sz w:val="28"/>
          <w:szCs w:val="28"/>
        </w:rPr>
        <w:t>Лугансктепловоз</w:t>
      </w:r>
      <w:proofErr w:type="spellEnd"/>
      <w:r w:rsidR="00A8094E" w:rsidRPr="00A8094E">
        <w:rPr>
          <w:sz w:val="28"/>
          <w:szCs w:val="28"/>
        </w:rPr>
        <w:t xml:space="preserve">», АО «Петербургский тракторный завод», АО «ЦКБ МТ </w:t>
      </w:r>
      <w:r w:rsidR="00A8094E">
        <w:rPr>
          <w:sz w:val="28"/>
          <w:szCs w:val="28"/>
        </w:rPr>
        <w:t>«</w:t>
      </w:r>
      <w:r w:rsidR="00A8094E" w:rsidRPr="00A8094E">
        <w:rPr>
          <w:sz w:val="28"/>
          <w:szCs w:val="28"/>
        </w:rPr>
        <w:t>Рубин», АО «</w:t>
      </w:r>
      <w:proofErr w:type="spellStart"/>
      <w:r w:rsidR="00A8094E" w:rsidRPr="00A8094E">
        <w:rPr>
          <w:sz w:val="28"/>
          <w:szCs w:val="28"/>
        </w:rPr>
        <w:t>ЦНИИмаш</w:t>
      </w:r>
      <w:proofErr w:type="spellEnd"/>
      <w:r w:rsidR="00A8094E" w:rsidRPr="00A8094E">
        <w:rPr>
          <w:sz w:val="28"/>
          <w:szCs w:val="28"/>
        </w:rPr>
        <w:t>», АО «ЦНИИТОЧМАШ», ООО «КСК-Инжиниринг», ООО «ТМХ Технологии», ФГБУ «ВНИИПО МЧС России».</w:t>
      </w:r>
      <w:r w:rsidR="00A8094E">
        <w:rPr>
          <w:sz w:val="28"/>
          <w:szCs w:val="28"/>
        </w:rPr>
        <w:t xml:space="preserve">  В отзывах 21 организации замечания и предложения отсутствуют.</w:t>
      </w:r>
    </w:p>
    <w:p w14:paraId="12793BB0" w14:textId="7BA8FE59" w:rsidR="007D7BD1" w:rsidRPr="00214F35" w:rsidRDefault="007D7BD1" w:rsidP="00801865">
      <w:pPr>
        <w:spacing w:line="360" w:lineRule="auto"/>
        <w:rPr>
          <w:sz w:val="28"/>
          <w:szCs w:val="28"/>
        </w:rPr>
      </w:pPr>
      <w:r w:rsidRPr="00A8094E">
        <w:rPr>
          <w:sz w:val="28"/>
          <w:szCs w:val="28"/>
        </w:rPr>
        <w:t xml:space="preserve">Из </w:t>
      </w:r>
      <w:r w:rsidR="00A8094E" w:rsidRPr="00A8094E">
        <w:rPr>
          <w:sz w:val="28"/>
          <w:szCs w:val="28"/>
        </w:rPr>
        <w:t>44</w:t>
      </w:r>
      <w:r w:rsidRPr="00A8094E">
        <w:rPr>
          <w:sz w:val="28"/>
          <w:szCs w:val="28"/>
        </w:rPr>
        <w:t xml:space="preserve"> полученных замечаний: принято – 3</w:t>
      </w:r>
      <w:r w:rsidR="00A8094E" w:rsidRPr="00A8094E">
        <w:rPr>
          <w:sz w:val="28"/>
          <w:szCs w:val="28"/>
        </w:rPr>
        <w:t>0</w:t>
      </w:r>
      <w:r w:rsidRPr="00A8094E">
        <w:rPr>
          <w:sz w:val="28"/>
          <w:szCs w:val="28"/>
        </w:rPr>
        <w:t>, принято частично – 11, принято к сведению – 1</w:t>
      </w:r>
      <w:r w:rsidR="00A8094E" w:rsidRPr="00A8094E">
        <w:rPr>
          <w:sz w:val="28"/>
          <w:szCs w:val="28"/>
        </w:rPr>
        <w:t>, от</w:t>
      </w:r>
      <w:r w:rsidRPr="00A8094E">
        <w:rPr>
          <w:sz w:val="28"/>
          <w:szCs w:val="28"/>
        </w:rPr>
        <w:t xml:space="preserve">клонено – </w:t>
      </w:r>
      <w:r w:rsidR="00A8094E" w:rsidRPr="00A8094E">
        <w:rPr>
          <w:sz w:val="28"/>
          <w:szCs w:val="28"/>
        </w:rPr>
        <w:t>2</w:t>
      </w:r>
      <w:r w:rsidRPr="00A8094E">
        <w:rPr>
          <w:sz w:val="28"/>
          <w:szCs w:val="28"/>
        </w:rPr>
        <w:t>.</w:t>
      </w:r>
    </w:p>
    <w:p w14:paraId="0F5649C8" w14:textId="0E4C203E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AA55E4">
        <w:rPr>
          <w:color w:val="000000"/>
          <w:sz w:val="28"/>
          <w:szCs w:val="28"/>
        </w:rPr>
        <w:t>организаций и</w:t>
      </w:r>
      <w:r w:rsidR="00B33BFC" w:rsidRPr="00AA55E4">
        <w:rPr>
          <w:sz w:val="28"/>
          <w:szCs w:val="28"/>
        </w:rPr>
        <w:t xml:space="preserve"> прошла </w:t>
      </w:r>
      <w:r w:rsidR="00883EF7" w:rsidRPr="00AA55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AA55E4">
        <w:rPr>
          <w:sz w:val="28"/>
          <w:szCs w:val="28"/>
        </w:rPr>
        <w:t xml:space="preserve">В ходе голосования проект </w:t>
      </w:r>
      <w:r w:rsidR="00883EF7" w:rsidRPr="00A8094E">
        <w:rPr>
          <w:sz w:val="28"/>
          <w:szCs w:val="28"/>
          <w:highlight w:val="cyan"/>
        </w:rPr>
        <w:t xml:space="preserve">поддержало </w:t>
      </w:r>
      <w:r w:rsidR="00A8094E" w:rsidRPr="00A8094E">
        <w:rPr>
          <w:sz w:val="28"/>
          <w:szCs w:val="28"/>
          <w:highlight w:val="cyan"/>
        </w:rPr>
        <w:t>ХХ</w:t>
      </w:r>
      <w:r w:rsidR="00883EF7" w:rsidRPr="00A8094E">
        <w:rPr>
          <w:sz w:val="28"/>
          <w:szCs w:val="28"/>
          <w:highlight w:val="cyan"/>
        </w:rPr>
        <w:t xml:space="preserve"> организации из </w:t>
      </w:r>
      <w:r w:rsidR="00A8094E" w:rsidRPr="00A8094E">
        <w:rPr>
          <w:sz w:val="28"/>
          <w:szCs w:val="28"/>
          <w:highlight w:val="cyan"/>
        </w:rPr>
        <w:t>ХХ</w:t>
      </w:r>
      <w:r w:rsidR="00883EF7" w:rsidRPr="00A8094E">
        <w:rPr>
          <w:sz w:val="28"/>
          <w:szCs w:val="28"/>
          <w:highlight w:val="cyan"/>
        </w:rPr>
        <w:t xml:space="preserve">, голосов «против» </w:t>
      </w:r>
      <w:r w:rsidRPr="00A8094E">
        <w:rPr>
          <w:sz w:val="28"/>
          <w:szCs w:val="28"/>
          <w:highlight w:val="cyan"/>
        </w:rPr>
        <w:t>нет</w:t>
      </w:r>
      <w:r w:rsidR="00883EF7" w:rsidRPr="00A8094E">
        <w:rPr>
          <w:sz w:val="28"/>
          <w:szCs w:val="28"/>
          <w:highlight w:val="cyan"/>
        </w:rPr>
        <w:t xml:space="preserve">. От </w:t>
      </w:r>
      <w:r w:rsidR="00A8094E" w:rsidRPr="00A8094E">
        <w:rPr>
          <w:sz w:val="28"/>
          <w:szCs w:val="28"/>
          <w:highlight w:val="cyan"/>
        </w:rPr>
        <w:t>ХХ</w:t>
      </w:r>
      <w:r w:rsidR="00A8094E">
        <w:rPr>
          <w:sz w:val="28"/>
          <w:szCs w:val="28"/>
        </w:rPr>
        <w:t xml:space="preserve"> </w:t>
      </w:r>
      <w:r w:rsidR="00883EF7" w:rsidRPr="00AA55E4">
        <w:rPr>
          <w:sz w:val="28"/>
          <w:szCs w:val="28"/>
        </w:rPr>
        <w:t>организаций-членов ТК ответы не поступили.</w:t>
      </w:r>
    </w:p>
    <w:bookmarkEnd w:id="0"/>
    <w:p w14:paraId="7C593E17" w14:textId="7CDA3D87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</w:t>
      </w:r>
      <w:r w:rsidRPr="008F36DF">
        <w:rPr>
          <w:sz w:val="28"/>
          <w:szCs w:val="28"/>
        </w:rPr>
        <w:lastRenderedPageBreak/>
        <w:t xml:space="preserve">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801865" w:rsidRPr="00801865">
        <w:rPr>
          <w:sz w:val="28"/>
          <w:szCs w:val="28"/>
        </w:rPr>
        <w:t>Единая система конструкторской документации. Плакаты учебно-технические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A8094E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801865" w:rsidRPr="00801865">
        <w:rPr>
          <w:rFonts w:eastAsia="Calibri"/>
          <w:sz w:val="28"/>
          <w:szCs w:val="28"/>
        </w:rPr>
        <w:t>национальной стандартизации на 2025</w:t>
      </w:r>
      <w:r w:rsidR="00A8094E">
        <w:rPr>
          <w:rFonts w:eastAsia="Calibri"/>
          <w:sz w:val="28"/>
          <w:szCs w:val="28"/>
        </w:rPr>
        <w:t>–2026</w:t>
      </w:r>
      <w:r w:rsidR="00801865" w:rsidRPr="00801865">
        <w:rPr>
          <w:rFonts w:eastAsia="Calibri"/>
          <w:sz w:val="28"/>
          <w:szCs w:val="28"/>
        </w:rPr>
        <w:t xml:space="preserve"> год</w:t>
      </w:r>
      <w:r w:rsidR="00A8094E">
        <w:rPr>
          <w:rFonts w:eastAsia="Calibri"/>
          <w:sz w:val="28"/>
          <w:szCs w:val="28"/>
        </w:rPr>
        <w:t>ы</w:t>
      </w:r>
      <w:r w:rsidR="00801865" w:rsidRPr="00801865">
        <w:rPr>
          <w:rFonts w:eastAsia="Calibri"/>
          <w:sz w:val="28"/>
          <w:szCs w:val="28"/>
        </w:rPr>
        <w:t xml:space="preserve"> (шифр темы 1.0.482-1.114.25)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</w:t>
      </w:r>
      <w:r w:rsidR="007F7893" w:rsidRPr="00A8094E">
        <w:rPr>
          <w:sz w:val="28"/>
          <w:szCs w:val="28"/>
          <w:highlight w:val="cyan"/>
        </w:rPr>
        <w:t xml:space="preserve">введения в действие «01» </w:t>
      </w:r>
      <w:r w:rsidR="00B75AEF" w:rsidRPr="00A8094E">
        <w:rPr>
          <w:sz w:val="28"/>
          <w:szCs w:val="28"/>
          <w:highlight w:val="cyan"/>
        </w:rPr>
        <w:t>октября</w:t>
      </w:r>
      <w:r w:rsidR="007F7893" w:rsidRPr="00A8094E">
        <w:rPr>
          <w:sz w:val="28"/>
          <w:szCs w:val="28"/>
          <w:highlight w:val="cyan"/>
        </w:rPr>
        <w:t xml:space="preserve"> 2027 г</w:t>
      </w:r>
      <w:r w:rsidR="004A5183" w:rsidRPr="00A8094E">
        <w:rPr>
          <w:sz w:val="28"/>
          <w:szCs w:val="28"/>
          <w:highlight w:val="cyan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C8AC" w14:textId="77777777" w:rsidR="00CF55B9" w:rsidRDefault="00CF55B9" w:rsidP="00DF305D">
      <w:pPr>
        <w:spacing w:line="240" w:lineRule="auto"/>
      </w:pPr>
      <w:r>
        <w:separator/>
      </w:r>
    </w:p>
  </w:endnote>
  <w:endnote w:type="continuationSeparator" w:id="0">
    <w:p w14:paraId="22FCE838" w14:textId="77777777" w:rsidR="00CF55B9" w:rsidRDefault="00CF55B9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CEBB" w14:textId="77777777" w:rsidR="00CF55B9" w:rsidRDefault="00CF55B9" w:rsidP="00DF305D">
      <w:pPr>
        <w:spacing w:line="240" w:lineRule="auto"/>
      </w:pPr>
      <w:r>
        <w:separator/>
      </w:r>
    </w:p>
  </w:footnote>
  <w:footnote w:type="continuationSeparator" w:id="0">
    <w:p w14:paraId="03FE1E7A" w14:textId="77777777" w:rsidR="00CF55B9" w:rsidRDefault="00CF55B9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75701"/>
    <w:rsid w:val="005827CB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D7BD1"/>
    <w:rsid w:val="007E4A32"/>
    <w:rsid w:val="007F025E"/>
    <w:rsid w:val="007F7893"/>
    <w:rsid w:val="00801865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9E3223"/>
    <w:rsid w:val="00A07EE7"/>
    <w:rsid w:val="00A25422"/>
    <w:rsid w:val="00A27711"/>
    <w:rsid w:val="00A30330"/>
    <w:rsid w:val="00A3095A"/>
    <w:rsid w:val="00A46E2C"/>
    <w:rsid w:val="00A5065E"/>
    <w:rsid w:val="00A8094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55B9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8</cp:revision>
  <cp:lastPrinted>2026-04-17T12:25:00Z</cp:lastPrinted>
  <dcterms:created xsi:type="dcterms:W3CDTF">2026-04-17T12:21:00Z</dcterms:created>
  <dcterms:modified xsi:type="dcterms:W3CDTF">2026-08-16T14:08:00Z</dcterms:modified>
</cp:coreProperties>
</file>