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7" w:type="dxa"/>
        <w:tblBorders>
          <w:bottom w:val="single" w:sz="12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FD3596" w:rsidRPr="00B079A1" w14:paraId="55CCDA5A" w14:textId="77777777" w:rsidTr="00123A78">
        <w:tc>
          <w:tcPr>
            <w:tcW w:w="974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8AC711B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646236">
              <w:rPr>
                <w:rFonts w:eastAsia="Calibri"/>
                <w:caps/>
                <w:sz w:val="31"/>
                <w:szCs w:val="31"/>
              </w:rPr>
              <w:t>Федеральное агентство</w:t>
            </w:r>
          </w:p>
          <w:p w14:paraId="0A7C18B7" w14:textId="77777777" w:rsidR="00FD3596" w:rsidRPr="00646236" w:rsidRDefault="00FD3596" w:rsidP="00646236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caps/>
                <w:sz w:val="31"/>
                <w:szCs w:val="31"/>
              </w:rPr>
            </w:pPr>
            <w:r w:rsidRPr="00B079A1">
              <w:rPr>
                <w:rFonts w:eastAsia="Calibri"/>
                <w:caps/>
                <w:sz w:val="31"/>
                <w:szCs w:val="31"/>
              </w:rPr>
              <w:t>по техническому регулированию и метрологии</w:t>
            </w:r>
          </w:p>
        </w:tc>
      </w:tr>
      <w:tr w:rsidR="00FD3596" w:rsidRPr="00B079A1" w14:paraId="20B239BE" w14:textId="77777777" w:rsidTr="00123A78">
        <w:tc>
          <w:tcPr>
            <w:tcW w:w="9747" w:type="dxa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2EE19F8A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before="240" w:line="240" w:lineRule="auto"/>
              <w:jc w:val="center"/>
              <w:rPr>
                <w:rFonts w:eastAsia="Calibri"/>
                <w:b/>
                <w:spacing w:val="20"/>
                <w:sz w:val="30"/>
                <w:szCs w:val="30"/>
              </w:rPr>
            </w:pPr>
            <w:r w:rsidRPr="00B079A1">
              <w:rPr>
                <w:rFonts w:eastAsia="Calibri"/>
                <w:b/>
                <w:spacing w:val="20"/>
                <w:sz w:val="32"/>
                <w:szCs w:val="32"/>
              </w:rPr>
              <w:t>ТК 482 «Поддержка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 xml:space="preserve"> </w:t>
            </w:r>
            <w:r w:rsidRPr="00F64FD5">
              <w:rPr>
                <w:rFonts w:eastAsia="Calibri"/>
                <w:b/>
                <w:spacing w:val="20"/>
                <w:sz w:val="32"/>
                <w:szCs w:val="32"/>
              </w:rPr>
              <w:t>жизненного цикла продукции</w:t>
            </w:r>
            <w:r w:rsidRPr="00B079A1">
              <w:rPr>
                <w:rFonts w:eastAsia="Calibri"/>
                <w:b/>
                <w:spacing w:val="20"/>
                <w:sz w:val="30"/>
                <w:szCs w:val="30"/>
              </w:rPr>
              <w:t>»</w:t>
            </w:r>
          </w:p>
        </w:tc>
      </w:tr>
      <w:tr w:rsidR="00FD3596" w:rsidRPr="00B079A1" w14:paraId="4D2F13FC" w14:textId="77777777" w:rsidTr="00123A78">
        <w:trPr>
          <w:trHeight w:val="573"/>
        </w:trPr>
        <w:tc>
          <w:tcPr>
            <w:tcW w:w="9747" w:type="dxa"/>
            <w:tcBorders>
              <w:top w:val="nil"/>
            </w:tcBorders>
            <w:shd w:val="clear" w:color="auto" w:fill="auto"/>
            <w:vAlign w:val="center"/>
          </w:tcPr>
          <w:p w14:paraId="705DE1DF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16"/>
                <w:szCs w:val="16"/>
              </w:rPr>
            </w:pPr>
          </w:p>
          <w:p w14:paraId="5CAF1C86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117418, Москва, Нахимовский проспект, д. 31, корп. 2</w:t>
            </w:r>
          </w:p>
          <w:p w14:paraId="44E62BE7" w14:textId="77777777" w:rsidR="00FD3596" w:rsidRPr="00B079A1" w:rsidRDefault="00FD3596" w:rsidP="00123A78">
            <w:pPr>
              <w:tabs>
                <w:tab w:val="center" w:pos="4677"/>
                <w:tab w:val="right" w:pos="9355"/>
              </w:tabs>
              <w:spacing w:after="240" w:line="240" w:lineRule="auto"/>
              <w:jc w:val="center"/>
              <w:rPr>
                <w:rFonts w:eastAsia="Calibri"/>
                <w:sz w:val="26"/>
                <w:szCs w:val="26"/>
              </w:rPr>
            </w:pPr>
            <w:r w:rsidRPr="00B079A1">
              <w:rPr>
                <w:rFonts w:eastAsia="Calibri"/>
                <w:sz w:val="26"/>
                <w:szCs w:val="26"/>
              </w:rPr>
              <w:t>Тел: +7 (495) 531-26-44</w:t>
            </w:r>
          </w:p>
        </w:tc>
      </w:tr>
    </w:tbl>
    <w:p w14:paraId="221E86F0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82B573E" w14:textId="77777777" w:rsidR="000D3D86" w:rsidRDefault="000D3D86" w:rsidP="00194F18">
      <w:pPr>
        <w:spacing w:line="360" w:lineRule="auto"/>
        <w:ind w:firstLine="0"/>
        <w:jc w:val="center"/>
        <w:rPr>
          <w:rFonts w:ascii="Arial" w:hAnsi="Arial" w:cs="Arial"/>
          <w:b/>
        </w:rPr>
      </w:pPr>
    </w:p>
    <w:p w14:paraId="01BEA5E4" w14:textId="77777777" w:rsidR="00194F18" w:rsidRPr="008F36DF" w:rsidRDefault="00194F18" w:rsidP="00034DAB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ЭКСПЕРТНОЕ ЗАКЛЮЧЕНИЕ</w:t>
      </w:r>
    </w:p>
    <w:p w14:paraId="09EED06E" w14:textId="77777777" w:rsidR="00261444" w:rsidRDefault="00FF4361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8F36DF">
        <w:rPr>
          <w:b/>
          <w:sz w:val="28"/>
          <w:szCs w:val="28"/>
        </w:rPr>
        <w:t>на проект национального стандарта ГОСТ Р</w:t>
      </w:r>
    </w:p>
    <w:p w14:paraId="29BED312" w14:textId="703F29DA" w:rsidR="00034DAB" w:rsidRPr="000B07B3" w:rsidRDefault="00034DAB" w:rsidP="00034DAB">
      <w:pPr>
        <w:tabs>
          <w:tab w:val="left" w:pos="360"/>
        </w:tabs>
        <w:spacing w:line="240" w:lineRule="auto"/>
        <w:ind w:right="-340" w:firstLine="0"/>
        <w:jc w:val="center"/>
        <w:rPr>
          <w:b/>
          <w:sz w:val="28"/>
          <w:szCs w:val="28"/>
        </w:rPr>
      </w:pPr>
      <w:r w:rsidRPr="000B07B3">
        <w:rPr>
          <w:b/>
          <w:sz w:val="28"/>
          <w:szCs w:val="28"/>
        </w:rPr>
        <w:t>«</w:t>
      </w:r>
      <w:r w:rsidR="001017E3" w:rsidRPr="001017E3">
        <w:rPr>
          <w:b/>
          <w:sz w:val="28"/>
          <w:szCs w:val="28"/>
        </w:rPr>
        <w:t>Единая система конструкторской документации. Эскизный проект</w:t>
      </w:r>
      <w:r w:rsidRPr="000B07B3">
        <w:rPr>
          <w:b/>
          <w:sz w:val="28"/>
          <w:szCs w:val="28"/>
        </w:rPr>
        <w:t>»</w:t>
      </w:r>
      <w:r w:rsidRPr="000B07B3">
        <w:rPr>
          <w:b/>
          <w:sz w:val="28"/>
          <w:szCs w:val="28"/>
          <w:highlight w:val="yellow"/>
        </w:rPr>
        <w:t xml:space="preserve"> </w:t>
      </w:r>
    </w:p>
    <w:p w14:paraId="18B43279" w14:textId="77777777" w:rsidR="00EE58D6" w:rsidRDefault="00EE58D6" w:rsidP="00261444">
      <w:pPr>
        <w:tabs>
          <w:tab w:val="left" w:pos="360"/>
        </w:tabs>
        <w:spacing w:after="120"/>
        <w:ind w:right="-340" w:firstLine="0"/>
        <w:jc w:val="center"/>
        <w:rPr>
          <w:b/>
          <w:sz w:val="28"/>
          <w:szCs w:val="28"/>
        </w:rPr>
      </w:pPr>
    </w:p>
    <w:p w14:paraId="5401077D" w14:textId="0FDA4274" w:rsidR="00194F18" w:rsidRPr="00E610D1" w:rsidRDefault="00194F18" w:rsidP="00194F18">
      <w:pPr>
        <w:spacing w:line="360" w:lineRule="auto"/>
        <w:ind w:firstLine="0"/>
        <w:rPr>
          <w:sz w:val="28"/>
          <w:szCs w:val="28"/>
        </w:rPr>
      </w:pPr>
      <w:r w:rsidRPr="00541DAB">
        <w:rPr>
          <w:sz w:val="28"/>
          <w:szCs w:val="28"/>
        </w:rPr>
        <w:t xml:space="preserve">г. Москва                                                          </w:t>
      </w:r>
      <w:r w:rsidR="008F36DF" w:rsidRPr="00541DAB">
        <w:rPr>
          <w:sz w:val="28"/>
          <w:szCs w:val="28"/>
        </w:rPr>
        <w:t xml:space="preserve">                </w:t>
      </w:r>
      <w:r w:rsidR="005827CB">
        <w:rPr>
          <w:sz w:val="28"/>
          <w:szCs w:val="28"/>
        </w:rPr>
        <w:t xml:space="preserve">              </w:t>
      </w:r>
      <w:r w:rsidR="008F36DF" w:rsidRPr="00541DAB">
        <w:rPr>
          <w:sz w:val="28"/>
          <w:szCs w:val="28"/>
        </w:rPr>
        <w:t xml:space="preserve">       </w:t>
      </w:r>
      <w:r w:rsidR="00DA1E5B" w:rsidRPr="00541DAB">
        <w:rPr>
          <w:sz w:val="28"/>
          <w:szCs w:val="28"/>
        </w:rPr>
        <w:t xml:space="preserve"> </w:t>
      </w:r>
      <w:r w:rsidR="00286639" w:rsidRPr="00541DAB">
        <w:rPr>
          <w:sz w:val="28"/>
          <w:szCs w:val="28"/>
        </w:rPr>
        <w:t xml:space="preserve"> </w:t>
      </w:r>
      <w:r w:rsidR="001017E3" w:rsidRPr="00E610D1">
        <w:rPr>
          <w:sz w:val="28"/>
          <w:szCs w:val="28"/>
        </w:rPr>
        <w:t>(</w:t>
      </w:r>
      <w:r w:rsidR="001017E3">
        <w:rPr>
          <w:sz w:val="28"/>
          <w:szCs w:val="28"/>
        </w:rPr>
        <w:t>проект</w:t>
      </w:r>
      <w:r w:rsidR="001017E3" w:rsidRPr="00E610D1">
        <w:rPr>
          <w:sz w:val="28"/>
          <w:szCs w:val="28"/>
        </w:rPr>
        <w:t>)</w:t>
      </w:r>
    </w:p>
    <w:p w14:paraId="46891918" w14:textId="77777777" w:rsidR="00194F18" w:rsidRPr="008F36DF" w:rsidRDefault="00194F18" w:rsidP="00194F18">
      <w:pPr>
        <w:spacing w:line="360" w:lineRule="auto"/>
        <w:ind w:firstLine="0"/>
        <w:rPr>
          <w:sz w:val="28"/>
          <w:szCs w:val="28"/>
        </w:rPr>
      </w:pPr>
    </w:p>
    <w:p w14:paraId="1494853D" w14:textId="2F1A68EC" w:rsidR="00FF4361" w:rsidRPr="00A30330" w:rsidRDefault="00FF4361" w:rsidP="0005449D">
      <w:pPr>
        <w:spacing w:line="360" w:lineRule="auto"/>
        <w:ind w:firstLine="708"/>
        <w:rPr>
          <w:sz w:val="28"/>
          <w:szCs w:val="28"/>
        </w:rPr>
      </w:pPr>
      <w:r w:rsidRPr="00BA1E82">
        <w:rPr>
          <w:color w:val="000000"/>
          <w:spacing w:val="-1"/>
          <w:sz w:val="28"/>
          <w:szCs w:val="28"/>
        </w:rPr>
        <w:t xml:space="preserve">Проект национального стандарта </w:t>
      </w:r>
      <w:r w:rsidRPr="008F36DF">
        <w:rPr>
          <w:sz w:val="28"/>
          <w:szCs w:val="28"/>
        </w:rPr>
        <w:t xml:space="preserve">ГОСТ Р </w:t>
      </w:r>
      <w:r w:rsidR="00034DAB" w:rsidRPr="00034DAB">
        <w:rPr>
          <w:sz w:val="28"/>
          <w:szCs w:val="28"/>
        </w:rPr>
        <w:t xml:space="preserve">«Единая система конструкторской документации. </w:t>
      </w:r>
      <w:r w:rsidR="00E610D1" w:rsidRPr="00E610D1">
        <w:rPr>
          <w:sz w:val="28"/>
          <w:szCs w:val="28"/>
        </w:rPr>
        <w:t>Эскизный проект</w:t>
      </w:r>
      <w:r w:rsidR="00034DAB" w:rsidRPr="00034DAB">
        <w:rPr>
          <w:sz w:val="28"/>
          <w:szCs w:val="28"/>
        </w:rPr>
        <w:t xml:space="preserve">» </w:t>
      </w:r>
      <w:r w:rsidR="00EE58D6" w:rsidRPr="00EE58D6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(далее – проект стандарта)</w:t>
      </w:r>
      <w:r w:rsidRPr="00A30330">
        <w:rPr>
          <w:spacing w:val="-1"/>
          <w:sz w:val="28"/>
          <w:szCs w:val="28"/>
        </w:rPr>
        <w:t xml:space="preserve"> </w:t>
      </w:r>
      <w:r w:rsidR="001017E3" w:rsidRPr="001017E3">
        <w:rPr>
          <w:sz w:val="28"/>
          <w:szCs w:val="28"/>
        </w:rPr>
        <w:t>разработан Научно-техническим центром «Информтехника» – филиалом Федерального государственного унитарного предприятия «Всероссийский научно-исследовательский институт «Центр» (НТЦ «Информтехника» – филиал ФГУП «ВНИИ «Центр») при участии Акционерного общества «Научно-исследовательский центр «Прикладная Логистика» (АО НИЦ «Прикладная Логистика»)</w:t>
      </w:r>
      <w:r w:rsidR="00910641" w:rsidRPr="00A30330">
        <w:rPr>
          <w:sz w:val="28"/>
          <w:szCs w:val="28"/>
        </w:rPr>
        <w:t xml:space="preserve"> </w:t>
      </w:r>
      <w:r w:rsidRPr="00A30330">
        <w:rPr>
          <w:sz w:val="28"/>
          <w:szCs w:val="28"/>
        </w:rPr>
        <w:t>в рамках деятельности ТК 482 «</w:t>
      </w:r>
      <w:r w:rsidRPr="00A30330">
        <w:rPr>
          <w:rFonts w:eastAsia="Calibri"/>
          <w:sz w:val="28"/>
          <w:szCs w:val="28"/>
        </w:rPr>
        <w:t>Поддержка жизненного цикла продукции</w:t>
      </w:r>
      <w:r w:rsidR="00034DAB">
        <w:rPr>
          <w:rFonts w:eastAsia="Calibri"/>
          <w:sz w:val="28"/>
          <w:szCs w:val="28"/>
        </w:rPr>
        <w:t>»</w:t>
      </w:r>
      <w:r w:rsidR="00034DAB" w:rsidRPr="00034DAB">
        <w:rPr>
          <w:rFonts w:eastAsia="Calibri"/>
          <w:sz w:val="28"/>
          <w:szCs w:val="28"/>
        </w:rPr>
        <w:t xml:space="preserve"> на основании Программы национальной стандартизации на 202</w:t>
      </w:r>
      <w:r w:rsidR="00361B11">
        <w:rPr>
          <w:rFonts w:eastAsia="Calibri"/>
          <w:sz w:val="28"/>
          <w:szCs w:val="28"/>
        </w:rPr>
        <w:t>3</w:t>
      </w:r>
      <w:r w:rsidR="00435A53">
        <w:rPr>
          <w:rFonts w:eastAsia="Calibri"/>
          <w:sz w:val="28"/>
          <w:szCs w:val="28"/>
        </w:rPr>
        <w:t xml:space="preserve"> – 2026</w:t>
      </w:r>
      <w:r w:rsidR="00034DAB" w:rsidRPr="00034DAB">
        <w:rPr>
          <w:rFonts w:eastAsia="Calibri"/>
          <w:sz w:val="28"/>
          <w:szCs w:val="28"/>
        </w:rPr>
        <w:t xml:space="preserve"> г</w:t>
      </w:r>
      <w:r w:rsidR="00435A53">
        <w:rPr>
          <w:rFonts w:eastAsia="Calibri"/>
          <w:sz w:val="28"/>
          <w:szCs w:val="28"/>
        </w:rPr>
        <w:t>г</w:t>
      </w:r>
      <w:r w:rsidR="00034DAB" w:rsidRPr="00034DAB">
        <w:rPr>
          <w:rFonts w:eastAsia="Calibri"/>
          <w:sz w:val="28"/>
          <w:szCs w:val="28"/>
        </w:rPr>
        <w:t xml:space="preserve">. (шифр темы </w:t>
      </w:r>
      <w:r w:rsidR="001017E3" w:rsidRPr="001017E3">
        <w:rPr>
          <w:rFonts w:eastAsia="Calibri"/>
          <w:sz w:val="28"/>
          <w:szCs w:val="28"/>
        </w:rPr>
        <w:t>1.0.482-1.124.26</w:t>
      </w:r>
      <w:r w:rsidR="00034DAB" w:rsidRPr="00034DAB">
        <w:rPr>
          <w:rFonts w:eastAsia="Calibri"/>
          <w:sz w:val="28"/>
          <w:szCs w:val="28"/>
        </w:rPr>
        <w:t xml:space="preserve">) </w:t>
      </w:r>
      <w:r w:rsidR="005827CB" w:rsidRPr="001017E3">
        <w:rPr>
          <w:rFonts w:eastAsia="Calibri"/>
          <w:sz w:val="28"/>
          <w:szCs w:val="28"/>
        </w:rPr>
        <w:t>и договора 25209.442019.06.002/ЦСИСОП/09дсп от 2 сентября 2025 (идентификатор</w:t>
      </w:r>
      <w:r w:rsidR="005827CB" w:rsidRPr="00097096">
        <w:rPr>
          <w:sz w:val="28"/>
          <w:szCs w:val="28"/>
        </w:rPr>
        <w:t xml:space="preserve"> государственного контракта 1770559633925Z000511).</w:t>
      </w:r>
    </w:p>
    <w:p w14:paraId="20C82EA2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Экспертиза проекта стандарта проведена в соответствии с ГОСТ Р</w:t>
      </w:r>
      <w:r w:rsidR="00927F6F">
        <w:rPr>
          <w:sz w:val="28"/>
          <w:szCs w:val="28"/>
        </w:rPr>
        <w:t xml:space="preserve"> 1.6‒2013 «Стандартизация в Российской Ф</w:t>
      </w:r>
      <w:r w:rsidRPr="008F36DF">
        <w:rPr>
          <w:sz w:val="28"/>
          <w:szCs w:val="28"/>
        </w:rPr>
        <w:t>едерации. Проекты стандартов. Правила организации и проведения экспертизы».</w:t>
      </w:r>
    </w:p>
    <w:p w14:paraId="3AB1BC8B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В отношении проекта стандарта выполнена экспертиза, включая:</w:t>
      </w:r>
    </w:p>
    <w:p w14:paraId="4F9AE31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lastRenderedPageBreak/>
        <w:t>оценку соответствия проекта стандарта целям и задачам, установленным в статье 3 Федерального закона «О стандартизации в</w:t>
      </w:r>
      <w:r w:rsidR="00FF4361" w:rsidRPr="008F36DF">
        <w:rPr>
          <w:sz w:val="28"/>
          <w:szCs w:val="28"/>
        </w:rPr>
        <w:t xml:space="preserve"> Российской Федерации» от 29 июня </w:t>
      </w:r>
      <w:r w:rsidRPr="008F36DF">
        <w:rPr>
          <w:sz w:val="28"/>
          <w:szCs w:val="28"/>
        </w:rPr>
        <w:t>2015</w:t>
      </w:r>
      <w:r w:rsidR="00FF4361" w:rsidRPr="008F36DF">
        <w:rPr>
          <w:sz w:val="28"/>
          <w:szCs w:val="28"/>
        </w:rPr>
        <w:t xml:space="preserve"> г.</w:t>
      </w:r>
      <w:r w:rsidRPr="008F36DF">
        <w:rPr>
          <w:sz w:val="28"/>
          <w:szCs w:val="28"/>
        </w:rPr>
        <w:t xml:space="preserve"> № 162-ФЗ;</w:t>
      </w:r>
    </w:p>
    <w:p w14:paraId="04076F02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проверку используемой в проекте стандарта терминологии на соответствие требованиям законодательства Российской Федерации; </w:t>
      </w:r>
    </w:p>
    <w:p w14:paraId="2C3A5E4B" w14:textId="77777777" w:rsidR="00286639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проверку соответствия проекта стандарта правилам, установленным в основополагающих национальных стандартах Российской Федерации;</w:t>
      </w:r>
    </w:p>
    <w:p w14:paraId="5640306C" w14:textId="77777777" w:rsidR="00194F18" w:rsidRPr="008F36DF" w:rsidRDefault="00194F18" w:rsidP="00286639">
      <w:pPr>
        <w:pStyle w:val="a3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оценку полноты установления в проекте стандарта требований к объекту стандартизации</w:t>
      </w:r>
      <w:r w:rsidR="004A5183">
        <w:rPr>
          <w:sz w:val="28"/>
          <w:szCs w:val="28"/>
        </w:rPr>
        <w:t>, касающихся рассматриваемого в стандарте аспекта.</w:t>
      </w:r>
    </w:p>
    <w:p w14:paraId="778E7C84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разработан в соответствии с основными положениями Федерального закона от </w:t>
      </w:r>
      <w:r w:rsidR="00FF4361" w:rsidRPr="008F36DF">
        <w:rPr>
          <w:sz w:val="28"/>
          <w:szCs w:val="28"/>
        </w:rPr>
        <w:t xml:space="preserve">29 июня 2015 г. </w:t>
      </w:r>
      <w:r w:rsidRPr="008F36DF">
        <w:rPr>
          <w:sz w:val="28"/>
          <w:szCs w:val="28"/>
        </w:rPr>
        <w:t>№ 162-ФЗ «О стандартизации в Российской Федерации» и основополагающими национальными стандартами Российской Федерации.</w:t>
      </w:r>
    </w:p>
    <w:p w14:paraId="304BD9A0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>Проект стандарта не противоречит директивным документам по стандартизации Федерального агентства по техническому регулированию и метрологии (Росстандарта), требованиям технических регламентов, а также национальных стандартов, разработанных для содействия соблюдению требований технических регламентов.</w:t>
      </w:r>
    </w:p>
    <w:p w14:paraId="68E8AAC3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Проект стандарта не противоречит основным положениям международных договоров (соглашений), участником которых является Российская Федерация. </w:t>
      </w:r>
    </w:p>
    <w:p w14:paraId="40EBDA4C" w14:textId="77777777" w:rsidR="00194F18" w:rsidRPr="008F36DF" w:rsidRDefault="00194F18" w:rsidP="00286639">
      <w:pPr>
        <w:spacing w:line="360" w:lineRule="auto"/>
        <w:ind w:firstLine="708"/>
        <w:rPr>
          <w:sz w:val="28"/>
          <w:szCs w:val="28"/>
        </w:rPr>
      </w:pPr>
      <w:r w:rsidRPr="00170135">
        <w:rPr>
          <w:sz w:val="28"/>
          <w:szCs w:val="28"/>
        </w:rPr>
        <w:t>Проект стандарта разработан с учетом национальных стандартов</w:t>
      </w:r>
      <w:r w:rsidR="004A5183">
        <w:rPr>
          <w:sz w:val="28"/>
          <w:szCs w:val="28"/>
        </w:rPr>
        <w:t>,</w:t>
      </w:r>
      <w:r w:rsidRPr="00170135">
        <w:rPr>
          <w:sz w:val="28"/>
          <w:szCs w:val="28"/>
        </w:rPr>
        <w:t xml:space="preserve"> распространяющихся на данный объект стандартизации.</w:t>
      </w:r>
    </w:p>
    <w:p w14:paraId="33227F2F" w14:textId="77777777" w:rsidR="00194F18" w:rsidRPr="008F36DF" w:rsidRDefault="00194F18" w:rsidP="00194F18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Разработанный </w:t>
      </w:r>
      <w:r w:rsidR="00A30330">
        <w:rPr>
          <w:sz w:val="28"/>
          <w:szCs w:val="28"/>
        </w:rPr>
        <w:t xml:space="preserve">проект </w:t>
      </w:r>
      <w:r w:rsidRPr="008F36DF">
        <w:rPr>
          <w:sz w:val="28"/>
          <w:szCs w:val="28"/>
        </w:rPr>
        <w:t>стандарт</w:t>
      </w:r>
      <w:r w:rsidR="00A30330">
        <w:rPr>
          <w:sz w:val="28"/>
          <w:szCs w:val="28"/>
        </w:rPr>
        <w:t>а</w:t>
      </w:r>
      <w:r w:rsidRPr="008F36DF">
        <w:rPr>
          <w:sz w:val="28"/>
          <w:szCs w:val="28"/>
        </w:rPr>
        <w:t xml:space="preserve"> соответствует современному уровню развития науки, техники и технологий, передовому отечественному и зарубежному опыту.</w:t>
      </w:r>
    </w:p>
    <w:p w14:paraId="680364F4" w14:textId="77777777" w:rsidR="001017E3" w:rsidRPr="001017E3" w:rsidRDefault="001017E3" w:rsidP="001017E3">
      <w:pPr>
        <w:spacing w:line="360" w:lineRule="auto"/>
        <w:ind w:firstLine="708"/>
        <w:rPr>
          <w:sz w:val="28"/>
          <w:szCs w:val="28"/>
        </w:rPr>
      </w:pPr>
      <w:r w:rsidRPr="001017E3">
        <w:rPr>
          <w:sz w:val="28"/>
          <w:szCs w:val="28"/>
        </w:rPr>
        <w:t xml:space="preserve">Целью разработки ГОСТ Р 2.119 является установление современных требований к выполнению эскизного проекта как стадии разработки проектной конструкторской документации. Стандарт определяет состав и содержание работ, направленных на обоснование и выбор принципиальных </w:t>
      </w:r>
      <w:r w:rsidRPr="001017E3">
        <w:rPr>
          <w:sz w:val="28"/>
          <w:szCs w:val="28"/>
        </w:rPr>
        <w:lastRenderedPageBreak/>
        <w:t>технических решений, предварительную оценку возможности изготовления и эксплуатации изделия, а также правила выполнения ведомости и пояснительной записки эскизного проекта.</w:t>
      </w:r>
    </w:p>
    <w:p w14:paraId="535786B7" w14:textId="39EE8D48" w:rsidR="001017E3" w:rsidRPr="00E610D1" w:rsidRDefault="001017E3" w:rsidP="001017E3">
      <w:pPr>
        <w:spacing w:line="360" w:lineRule="auto"/>
        <w:ind w:firstLine="708"/>
        <w:rPr>
          <w:sz w:val="28"/>
          <w:szCs w:val="28"/>
        </w:rPr>
      </w:pPr>
      <w:r w:rsidRPr="001017E3">
        <w:rPr>
          <w:sz w:val="28"/>
          <w:szCs w:val="28"/>
        </w:rPr>
        <w:t>Достоинством стандарта является комплексный учет современных методов проектирования и форм представления конструкторской документации. В стандарте предусмотрено применение компьютерного моделирования, электронных моделей, электронной структуры и электронного макета изделия, уточнены требования к макетированию и оценке выполнения требований технического задания. Расширенный перечень работ охватывает вопросы надежности, технологичности, стандартизации и унификации, обеспечения эксплуатации, безопасности, утилизации и технико-экономической оценки, что повышает обоснованность принимаемых решений</w:t>
      </w:r>
      <w:r>
        <w:rPr>
          <w:sz w:val="28"/>
          <w:szCs w:val="28"/>
        </w:rPr>
        <w:t>.</w:t>
      </w:r>
    </w:p>
    <w:p w14:paraId="2681FAEA" w14:textId="5C01FD19" w:rsidR="00194F18" w:rsidRPr="008F36DF" w:rsidRDefault="00194F18" w:rsidP="007F7893">
      <w:pPr>
        <w:spacing w:line="360" w:lineRule="auto"/>
        <w:ind w:firstLine="708"/>
        <w:rPr>
          <w:sz w:val="28"/>
          <w:szCs w:val="28"/>
        </w:rPr>
      </w:pPr>
      <w:r w:rsidRPr="008F36DF">
        <w:rPr>
          <w:sz w:val="28"/>
          <w:szCs w:val="28"/>
        </w:rPr>
        <w:t xml:space="preserve">Содержание </w:t>
      </w:r>
      <w:r w:rsidR="00A30330">
        <w:rPr>
          <w:sz w:val="28"/>
          <w:szCs w:val="28"/>
        </w:rPr>
        <w:t xml:space="preserve">проекта </w:t>
      </w:r>
      <w:r w:rsidRPr="008F36DF">
        <w:rPr>
          <w:sz w:val="28"/>
          <w:szCs w:val="28"/>
        </w:rPr>
        <w:t>стандарта полностью соответствует объекту стандартизации и области его применения.</w:t>
      </w:r>
    </w:p>
    <w:p w14:paraId="6383A8B0" w14:textId="77777777" w:rsidR="00CA75B1" w:rsidRPr="008F36DF" w:rsidRDefault="00CA75B1" w:rsidP="00CA75B1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>Национальный стандарт разрабатывается впервые.</w:t>
      </w:r>
    </w:p>
    <w:p w14:paraId="4CEB654B" w14:textId="5AFB0417" w:rsidR="00286639" w:rsidRDefault="00194F18" w:rsidP="00286639">
      <w:pPr>
        <w:pStyle w:val="ac"/>
        <w:suppressAutoHyphens/>
        <w:spacing w:line="360" w:lineRule="auto"/>
        <w:ind w:firstLine="680"/>
        <w:jc w:val="both"/>
        <w:rPr>
          <w:sz w:val="28"/>
          <w:szCs w:val="28"/>
        </w:rPr>
      </w:pPr>
      <w:r w:rsidRPr="008F36DF">
        <w:rPr>
          <w:sz w:val="28"/>
          <w:szCs w:val="28"/>
        </w:rPr>
        <w:t xml:space="preserve">В соответствии с действующими правилами проект стандарта прошел процедуру публичного обсуждения. </w:t>
      </w:r>
    </w:p>
    <w:p w14:paraId="18ED48DB" w14:textId="77777777" w:rsidR="001017E3" w:rsidRPr="001017E3" w:rsidRDefault="001017E3" w:rsidP="001017E3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1017E3">
        <w:rPr>
          <w:sz w:val="28"/>
          <w:szCs w:val="28"/>
        </w:rPr>
        <w:t xml:space="preserve">В ходе рассмотрения первой редакции проекта ГОСТ Р поступили отзывы от 30 организации. В отзывах 15 организаций замечания и предложения отсутствуют. </w:t>
      </w:r>
    </w:p>
    <w:p w14:paraId="6210B43A" w14:textId="77777777" w:rsidR="001017E3" w:rsidRPr="001017E3" w:rsidRDefault="001017E3" w:rsidP="001017E3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1017E3">
        <w:rPr>
          <w:sz w:val="28"/>
          <w:szCs w:val="28"/>
        </w:rPr>
        <w:t>Замечания и предложения поступили от 15 организаций: АО «КБП», АО «Концерн «НПО «Аврора», АО «Концерн «Уралвагонзавод», АО «Концерн ВКО «Алмаз-Антей», АО «НПО «Высокоточные комплексы», АО «ОПК», АО «ОСК», АО «ТМХ», АО «ЦКБ МТ «Рубин», АО «ЦНИИмаш», Госкорпорация «Росатом», ПАО «ОДК-УМПО», ПАО «РКК «Энергия», Союз «Объединение вагоностроителей», ФГУП «ВНИИА».</w:t>
      </w:r>
    </w:p>
    <w:p w14:paraId="35DEF787" w14:textId="5F80F578" w:rsidR="001017E3" w:rsidRPr="001017E3" w:rsidRDefault="001017E3" w:rsidP="001017E3">
      <w:pPr>
        <w:tabs>
          <w:tab w:val="left" w:pos="1260"/>
        </w:tabs>
        <w:spacing w:line="360" w:lineRule="auto"/>
        <w:rPr>
          <w:sz w:val="28"/>
          <w:szCs w:val="28"/>
        </w:rPr>
      </w:pPr>
      <w:r w:rsidRPr="001017E3">
        <w:rPr>
          <w:sz w:val="28"/>
          <w:szCs w:val="28"/>
        </w:rPr>
        <w:t>Из 169 полученных замечаний: принято – 33, принято частично – 43, принято к сведению – 19, отклонено – 59.</w:t>
      </w:r>
    </w:p>
    <w:p w14:paraId="70A08839" w14:textId="349BB753" w:rsidR="00480D3D" w:rsidRPr="00FD411B" w:rsidRDefault="00214F35" w:rsidP="00214F35">
      <w:pPr>
        <w:spacing w:line="360" w:lineRule="auto"/>
        <w:rPr>
          <w:sz w:val="28"/>
          <w:szCs w:val="28"/>
        </w:rPr>
      </w:pPr>
      <w:r w:rsidRPr="007F7893">
        <w:rPr>
          <w:sz w:val="28"/>
          <w:szCs w:val="28"/>
        </w:rPr>
        <w:lastRenderedPageBreak/>
        <w:t>Окончательная редакция проекта стандарта рассмотрена членами ТК 482 «Поддержка жизненного цикла продукции»</w:t>
      </w:r>
      <w:r w:rsidR="004A5183">
        <w:rPr>
          <w:sz w:val="28"/>
          <w:szCs w:val="28"/>
        </w:rPr>
        <w:t xml:space="preserve"> и другими заинтересованными организациями</w:t>
      </w:r>
      <w:r w:rsidR="00480D3D">
        <w:rPr>
          <w:sz w:val="28"/>
          <w:szCs w:val="28"/>
        </w:rPr>
        <w:t>.</w:t>
      </w:r>
      <w:r w:rsidRPr="007F7893">
        <w:rPr>
          <w:sz w:val="28"/>
          <w:szCs w:val="28"/>
        </w:rPr>
        <w:t xml:space="preserve"> </w:t>
      </w:r>
      <w:r w:rsidR="00FD411B" w:rsidRPr="00FD411B">
        <w:rPr>
          <w:sz w:val="28"/>
          <w:szCs w:val="28"/>
        </w:rPr>
        <w:t>Замечания и предложения поступили от 11 организаций: АО «ИЭМЗ «Купол», АО «Коломенский завод», АО «Концерн ВКО «Алмаз-Антей», АО «НПК Уралвагонзавод», АО «Российские космические системы», АО «ЦНИИмаш», Инженерный центр «КСК», ООО «Ижевский радиозавод», ПАО «ОДК-УМПО», Союз «Объединение вагоностроителей», ФГУП «РФЯЦ-ВНИИЭФ»</w:t>
      </w:r>
      <w:r w:rsidR="00FD411B">
        <w:rPr>
          <w:sz w:val="28"/>
          <w:szCs w:val="28"/>
        </w:rPr>
        <w:t>.</w:t>
      </w:r>
      <w:r w:rsidR="00FD411B" w:rsidRPr="00FD411B">
        <w:rPr>
          <w:sz w:val="28"/>
          <w:szCs w:val="28"/>
        </w:rPr>
        <w:t xml:space="preserve"> Количество отзывов без замечаний и предложений — 19</w:t>
      </w:r>
      <w:r w:rsidR="00FD411B">
        <w:rPr>
          <w:sz w:val="28"/>
          <w:szCs w:val="28"/>
        </w:rPr>
        <w:t>.</w:t>
      </w:r>
    </w:p>
    <w:p w14:paraId="1E0DB7F1" w14:textId="5B0B88C8" w:rsidR="00214F35" w:rsidRPr="00214F35" w:rsidRDefault="008F1C9E" w:rsidP="00214F35">
      <w:pPr>
        <w:spacing w:line="360" w:lineRule="auto"/>
        <w:rPr>
          <w:sz w:val="28"/>
          <w:szCs w:val="28"/>
        </w:rPr>
      </w:pPr>
      <w:r w:rsidRPr="007F7893">
        <w:rPr>
          <w:sz w:val="28"/>
          <w:szCs w:val="28"/>
        </w:rPr>
        <w:t xml:space="preserve">Из </w:t>
      </w:r>
      <w:r w:rsidR="00480D3D">
        <w:rPr>
          <w:sz w:val="28"/>
          <w:szCs w:val="28"/>
        </w:rPr>
        <w:t>1</w:t>
      </w:r>
      <w:r w:rsidR="00FD411B">
        <w:rPr>
          <w:sz w:val="28"/>
          <w:szCs w:val="28"/>
        </w:rPr>
        <w:t>00</w:t>
      </w:r>
      <w:r w:rsidRPr="007F7893">
        <w:rPr>
          <w:sz w:val="28"/>
          <w:szCs w:val="28"/>
        </w:rPr>
        <w:t xml:space="preserve"> полученных замечаний: принято – </w:t>
      </w:r>
      <w:r w:rsidR="00F85ED3">
        <w:rPr>
          <w:sz w:val="28"/>
          <w:szCs w:val="28"/>
        </w:rPr>
        <w:t>62</w:t>
      </w:r>
      <w:r w:rsidRPr="007F7893">
        <w:rPr>
          <w:sz w:val="28"/>
          <w:szCs w:val="28"/>
        </w:rPr>
        <w:t xml:space="preserve">, принято частично – </w:t>
      </w:r>
      <w:r w:rsidR="00F85ED3">
        <w:rPr>
          <w:sz w:val="28"/>
          <w:szCs w:val="28"/>
        </w:rPr>
        <w:t>4</w:t>
      </w:r>
      <w:r w:rsidRPr="007F7893">
        <w:rPr>
          <w:sz w:val="28"/>
          <w:szCs w:val="28"/>
        </w:rPr>
        <w:t xml:space="preserve">, принято к сведению – </w:t>
      </w:r>
      <w:r w:rsidR="00F85ED3">
        <w:rPr>
          <w:sz w:val="28"/>
          <w:szCs w:val="28"/>
        </w:rPr>
        <w:t>20</w:t>
      </w:r>
      <w:r w:rsidR="00FD411B">
        <w:rPr>
          <w:sz w:val="28"/>
          <w:szCs w:val="28"/>
        </w:rPr>
        <w:t>,</w:t>
      </w:r>
      <w:r w:rsidRPr="007F7893">
        <w:rPr>
          <w:sz w:val="28"/>
          <w:szCs w:val="28"/>
        </w:rPr>
        <w:t xml:space="preserve"> </w:t>
      </w:r>
      <w:r w:rsidR="00FD411B">
        <w:rPr>
          <w:sz w:val="28"/>
          <w:szCs w:val="28"/>
        </w:rPr>
        <w:t>о</w:t>
      </w:r>
      <w:r w:rsidRPr="007F7893">
        <w:rPr>
          <w:sz w:val="28"/>
          <w:szCs w:val="28"/>
        </w:rPr>
        <w:t>тклонено – 1</w:t>
      </w:r>
      <w:r w:rsidR="00FD411B">
        <w:rPr>
          <w:sz w:val="28"/>
          <w:szCs w:val="28"/>
        </w:rPr>
        <w:t>4</w:t>
      </w:r>
      <w:r w:rsidRPr="007F7893">
        <w:rPr>
          <w:sz w:val="28"/>
          <w:szCs w:val="28"/>
        </w:rPr>
        <w:t xml:space="preserve">. </w:t>
      </w:r>
    </w:p>
    <w:p w14:paraId="0F5649C8" w14:textId="69BADE51" w:rsidR="00883EF7" w:rsidRPr="00883EF7" w:rsidRDefault="00214F35" w:rsidP="00883EF7">
      <w:pPr>
        <w:spacing w:line="360" w:lineRule="auto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Окончательная редакция была доработана по замечаниям данных </w:t>
      </w:r>
      <w:r w:rsidRPr="00AA55E4">
        <w:rPr>
          <w:color w:val="000000"/>
          <w:sz w:val="28"/>
          <w:szCs w:val="28"/>
        </w:rPr>
        <w:t>организаций и</w:t>
      </w:r>
      <w:r w:rsidR="00B33BFC" w:rsidRPr="00AA55E4">
        <w:rPr>
          <w:sz w:val="28"/>
          <w:szCs w:val="28"/>
        </w:rPr>
        <w:t xml:space="preserve"> прошла </w:t>
      </w:r>
      <w:r w:rsidR="00883EF7" w:rsidRPr="00AA55E4">
        <w:rPr>
          <w:sz w:val="28"/>
          <w:szCs w:val="28"/>
        </w:rPr>
        <w:t xml:space="preserve">процедуру голосования. </w:t>
      </w:r>
      <w:bookmarkStart w:id="0" w:name="_Hlk181951830"/>
      <w:r w:rsidR="00883EF7" w:rsidRPr="00AA55E4">
        <w:rPr>
          <w:sz w:val="28"/>
          <w:szCs w:val="28"/>
        </w:rPr>
        <w:t xml:space="preserve">В ходе голосования проект поддержало </w:t>
      </w:r>
      <w:r w:rsidR="00480D3D" w:rsidRPr="00480D3D">
        <w:rPr>
          <w:sz w:val="28"/>
          <w:szCs w:val="28"/>
          <w:highlight w:val="yellow"/>
        </w:rPr>
        <w:t>ХХ</w:t>
      </w:r>
      <w:r w:rsidR="00883EF7" w:rsidRPr="00480D3D">
        <w:rPr>
          <w:sz w:val="28"/>
          <w:szCs w:val="28"/>
          <w:highlight w:val="yellow"/>
        </w:rPr>
        <w:t xml:space="preserve"> организации из </w:t>
      </w:r>
      <w:r w:rsidR="00480D3D" w:rsidRPr="00480D3D">
        <w:rPr>
          <w:sz w:val="28"/>
          <w:szCs w:val="28"/>
          <w:highlight w:val="yellow"/>
        </w:rPr>
        <w:t>ХХ</w:t>
      </w:r>
      <w:r w:rsidR="00883EF7" w:rsidRPr="00480D3D">
        <w:rPr>
          <w:sz w:val="28"/>
          <w:szCs w:val="28"/>
          <w:highlight w:val="yellow"/>
        </w:rPr>
        <w:t xml:space="preserve">, голосов «против» </w:t>
      </w:r>
      <w:r w:rsidR="00480D3D" w:rsidRPr="00480D3D">
        <w:rPr>
          <w:sz w:val="28"/>
          <w:szCs w:val="28"/>
          <w:highlight w:val="yellow"/>
        </w:rPr>
        <w:t>ХХ</w:t>
      </w:r>
      <w:r w:rsidR="00883EF7" w:rsidRPr="00480D3D">
        <w:rPr>
          <w:sz w:val="28"/>
          <w:szCs w:val="28"/>
          <w:highlight w:val="yellow"/>
        </w:rPr>
        <w:t xml:space="preserve">. От </w:t>
      </w:r>
      <w:r w:rsidR="00480D3D" w:rsidRPr="00480D3D">
        <w:rPr>
          <w:sz w:val="28"/>
          <w:szCs w:val="28"/>
          <w:highlight w:val="yellow"/>
        </w:rPr>
        <w:t>ХХ</w:t>
      </w:r>
      <w:r w:rsidR="00883EF7" w:rsidRPr="00480D3D">
        <w:rPr>
          <w:sz w:val="28"/>
          <w:szCs w:val="28"/>
          <w:highlight w:val="yellow"/>
        </w:rPr>
        <w:t xml:space="preserve"> организаций-членов ТК ответы не поступили.</w:t>
      </w:r>
    </w:p>
    <w:bookmarkEnd w:id="0"/>
    <w:p w14:paraId="7C593E17" w14:textId="5E276C1D" w:rsidR="001B285E" w:rsidRPr="008F36DF" w:rsidRDefault="00194F18" w:rsidP="0005449D">
      <w:pPr>
        <w:spacing w:line="360" w:lineRule="auto"/>
        <w:rPr>
          <w:sz w:val="28"/>
          <w:szCs w:val="28"/>
        </w:rPr>
      </w:pPr>
      <w:r w:rsidRPr="008F36DF">
        <w:rPr>
          <w:sz w:val="28"/>
          <w:szCs w:val="28"/>
        </w:rPr>
        <w:t xml:space="preserve">На основании статьи 24 Федерального закона от 29 июня 2015 г. № 162-ФЗ «О стандартизации в Российской Федерации», с учетом результатов экспертизы проекта национального стандарта и на основе консенсуса ТК </w:t>
      </w:r>
      <w:r w:rsidR="00684FE8">
        <w:rPr>
          <w:sz w:val="28"/>
          <w:szCs w:val="28"/>
        </w:rPr>
        <w:t>482</w:t>
      </w:r>
      <w:r w:rsidRPr="008F36DF">
        <w:rPr>
          <w:sz w:val="28"/>
          <w:szCs w:val="28"/>
        </w:rPr>
        <w:t xml:space="preserve"> </w:t>
      </w:r>
      <w:r w:rsidR="00684FE8">
        <w:rPr>
          <w:sz w:val="28"/>
          <w:szCs w:val="28"/>
        </w:rPr>
        <w:t>«</w:t>
      </w:r>
      <w:r w:rsidR="00684FE8" w:rsidRPr="00684FE8">
        <w:rPr>
          <w:sz w:val="28"/>
          <w:szCs w:val="28"/>
        </w:rPr>
        <w:t>Поддержка жизненного цикла продукции</w:t>
      </w:r>
      <w:r w:rsidR="00684FE8">
        <w:rPr>
          <w:sz w:val="28"/>
          <w:szCs w:val="28"/>
        </w:rPr>
        <w:t>»</w:t>
      </w:r>
      <w:r w:rsidRPr="008F36DF">
        <w:rPr>
          <w:sz w:val="28"/>
          <w:szCs w:val="28"/>
        </w:rPr>
        <w:t xml:space="preserve"> считает возможным рекомендовать к утверждению проект </w:t>
      </w:r>
      <w:r w:rsidR="004F7442">
        <w:rPr>
          <w:sz w:val="28"/>
          <w:szCs w:val="28"/>
        </w:rPr>
        <w:t>ГОСТ Р</w:t>
      </w:r>
      <w:r w:rsidR="003D439A">
        <w:rPr>
          <w:sz w:val="28"/>
          <w:szCs w:val="28"/>
        </w:rPr>
        <w:t xml:space="preserve"> </w:t>
      </w:r>
      <w:r w:rsidR="003D439A" w:rsidRPr="003D439A">
        <w:rPr>
          <w:sz w:val="28"/>
          <w:szCs w:val="28"/>
        </w:rPr>
        <w:t>«</w:t>
      </w:r>
      <w:r w:rsidR="001D6EC1" w:rsidRPr="00034DAB">
        <w:rPr>
          <w:sz w:val="28"/>
          <w:szCs w:val="28"/>
        </w:rPr>
        <w:t xml:space="preserve">Единая система конструкторской документации. </w:t>
      </w:r>
      <w:r w:rsidR="001D6EC1" w:rsidRPr="00E610D1">
        <w:rPr>
          <w:sz w:val="28"/>
          <w:szCs w:val="28"/>
        </w:rPr>
        <w:t>Эскизный проект</w:t>
      </w:r>
      <w:r w:rsidR="003D439A" w:rsidRPr="003D439A">
        <w:rPr>
          <w:sz w:val="28"/>
          <w:szCs w:val="28"/>
        </w:rPr>
        <w:t>»</w:t>
      </w:r>
      <w:r w:rsidR="00286639" w:rsidRPr="00BA1E82">
        <w:rPr>
          <w:color w:val="000000"/>
          <w:sz w:val="28"/>
          <w:szCs w:val="28"/>
        </w:rPr>
        <w:t xml:space="preserve">, </w:t>
      </w:r>
      <w:r w:rsidR="001017E3" w:rsidRPr="008F36DF">
        <w:rPr>
          <w:sz w:val="28"/>
          <w:szCs w:val="28"/>
        </w:rPr>
        <w:t xml:space="preserve">разработанный </w:t>
      </w:r>
      <w:r w:rsidR="001017E3" w:rsidRPr="00D276E5">
        <w:rPr>
          <w:sz w:val="28"/>
          <w:szCs w:val="28"/>
        </w:rPr>
        <w:t>НТЦ «Информтехника» – филиал</w:t>
      </w:r>
      <w:r w:rsidR="001017E3">
        <w:rPr>
          <w:sz w:val="28"/>
          <w:szCs w:val="28"/>
        </w:rPr>
        <w:t>ом</w:t>
      </w:r>
      <w:r w:rsidR="001017E3" w:rsidRPr="00D276E5">
        <w:rPr>
          <w:sz w:val="28"/>
          <w:szCs w:val="28"/>
        </w:rPr>
        <w:t xml:space="preserve"> ФГУП «ВНИИ «Центр»</w:t>
      </w:r>
      <w:r w:rsidR="001017E3">
        <w:rPr>
          <w:sz w:val="28"/>
          <w:szCs w:val="28"/>
        </w:rPr>
        <w:t xml:space="preserve"> при участии А</w:t>
      </w:r>
      <w:r w:rsidR="001017E3">
        <w:rPr>
          <w:color w:val="000000"/>
          <w:sz w:val="28"/>
          <w:szCs w:val="28"/>
        </w:rPr>
        <w:t>О НИЦ «Прикладная логистика»</w:t>
      </w:r>
      <w:r w:rsidR="001017E3" w:rsidRPr="008F36DF">
        <w:rPr>
          <w:color w:val="000000"/>
          <w:sz w:val="28"/>
          <w:szCs w:val="28"/>
        </w:rPr>
        <w:t xml:space="preserve"> </w:t>
      </w:r>
      <w:r w:rsidR="00286639" w:rsidRPr="008F36DF">
        <w:rPr>
          <w:sz w:val="28"/>
          <w:szCs w:val="28"/>
        </w:rPr>
        <w:t xml:space="preserve">в рамках </w:t>
      </w:r>
      <w:r w:rsidR="003D439A" w:rsidRPr="003D439A">
        <w:rPr>
          <w:sz w:val="28"/>
          <w:szCs w:val="28"/>
        </w:rPr>
        <w:t>Программы национальной стандартизации на 202</w:t>
      </w:r>
      <w:r w:rsidR="00F52456">
        <w:rPr>
          <w:sz w:val="28"/>
          <w:szCs w:val="28"/>
        </w:rPr>
        <w:t>3</w:t>
      </w:r>
      <w:r w:rsidR="003D439A" w:rsidRPr="003D439A">
        <w:rPr>
          <w:sz w:val="28"/>
          <w:szCs w:val="28"/>
        </w:rPr>
        <w:t xml:space="preserve"> </w:t>
      </w:r>
      <w:r w:rsidR="007F7893">
        <w:rPr>
          <w:sz w:val="28"/>
          <w:szCs w:val="28"/>
        </w:rPr>
        <w:t xml:space="preserve">–2026 </w:t>
      </w:r>
      <w:r w:rsidR="003D439A" w:rsidRPr="003D439A">
        <w:rPr>
          <w:sz w:val="28"/>
          <w:szCs w:val="28"/>
        </w:rPr>
        <w:t>г</w:t>
      </w:r>
      <w:r w:rsidR="00241298">
        <w:rPr>
          <w:sz w:val="28"/>
          <w:szCs w:val="28"/>
        </w:rPr>
        <w:t>г</w:t>
      </w:r>
      <w:r w:rsidR="003D439A" w:rsidRPr="003D439A">
        <w:rPr>
          <w:sz w:val="28"/>
          <w:szCs w:val="28"/>
        </w:rPr>
        <w:t xml:space="preserve">. (шифр темы </w:t>
      </w:r>
      <w:r w:rsidR="001017E3" w:rsidRPr="001017E3">
        <w:rPr>
          <w:rFonts w:eastAsia="Calibri"/>
          <w:sz w:val="28"/>
          <w:szCs w:val="28"/>
        </w:rPr>
        <w:t>1.0.482-1.124.26</w:t>
      </w:r>
      <w:r w:rsidR="003D439A" w:rsidRPr="003D439A">
        <w:rPr>
          <w:sz w:val="28"/>
          <w:szCs w:val="28"/>
        </w:rPr>
        <w:t>)</w:t>
      </w:r>
      <w:r w:rsidR="00286639" w:rsidRPr="008F36DF">
        <w:rPr>
          <w:sz w:val="28"/>
          <w:szCs w:val="28"/>
        </w:rPr>
        <w:t xml:space="preserve">, в качестве национального </w:t>
      </w:r>
      <w:r w:rsidR="00286639" w:rsidRPr="00AA55E4">
        <w:rPr>
          <w:sz w:val="28"/>
          <w:szCs w:val="28"/>
        </w:rPr>
        <w:t>стандарта Российской Федерации</w:t>
      </w:r>
      <w:r w:rsidRPr="00AA55E4">
        <w:rPr>
          <w:sz w:val="28"/>
          <w:szCs w:val="28"/>
        </w:rPr>
        <w:t xml:space="preserve"> </w:t>
      </w:r>
      <w:r w:rsidR="007F7893" w:rsidRPr="00AA55E4">
        <w:rPr>
          <w:sz w:val="28"/>
          <w:szCs w:val="28"/>
        </w:rPr>
        <w:t xml:space="preserve">с датой введения в действие «01» </w:t>
      </w:r>
      <w:r w:rsidR="00B75AEF" w:rsidRPr="00AA55E4">
        <w:rPr>
          <w:sz w:val="28"/>
          <w:szCs w:val="28"/>
        </w:rPr>
        <w:t>октября</w:t>
      </w:r>
      <w:r w:rsidR="007F7893" w:rsidRPr="00AA55E4">
        <w:rPr>
          <w:sz w:val="28"/>
          <w:szCs w:val="28"/>
        </w:rPr>
        <w:t xml:space="preserve"> 2027 г</w:t>
      </w:r>
      <w:r w:rsidR="004A5183" w:rsidRPr="00AA55E4">
        <w:rPr>
          <w:sz w:val="28"/>
          <w:szCs w:val="28"/>
        </w:rPr>
        <w:t>. (с правом досрочного применения).</w:t>
      </w:r>
    </w:p>
    <w:p w14:paraId="43E8D437" w14:textId="0DDCC5F5" w:rsidR="00CA75B1" w:rsidRPr="008F36DF" w:rsidRDefault="00CA75B1" w:rsidP="00CA75B1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 xml:space="preserve">Председатель ТК 482 </w:t>
      </w:r>
    </w:p>
    <w:p w14:paraId="56220E2E" w14:textId="790331F3" w:rsidR="00641FE4" w:rsidRPr="008F36DF" w:rsidRDefault="00CA75B1" w:rsidP="00A46E2C">
      <w:pPr>
        <w:tabs>
          <w:tab w:val="left" w:pos="7254"/>
        </w:tabs>
        <w:spacing w:line="360" w:lineRule="auto"/>
        <w:ind w:firstLine="0"/>
        <w:jc w:val="left"/>
        <w:rPr>
          <w:sz w:val="28"/>
          <w:szCs w:val="28"/>
        </w:rPr>
      </w:pPr>
      <w:r w:rsidRPr="008F36DF">
        <w:rPr>
          <w:sz w:val="28"/>
          <w:szCs w:val="28"/>
        </w:rPr>
        <w:t>«</w:t>
      </w:r>
      <w:r w:rsidRPr="008F36DF">
        <w:rPr>
          <w:rFonts w:eastAsia="Calibri"/>
          <w:sz w:val="28"/>
          <w:szCs w:val="28"/>
        </w:rPr>
        <w:t xml:space="preserve">Поддержка жизненного </w:t>
      </w:r>
      <w:r w:rsidR="00AA55E4">
        <w:rPr>
          <w:rFonts w:eastAsia="Calibri"/>
          <w:sz w:val="28"/>
          <w:szCs w:val="28"/>
        </w:rPr>
        <w:br/>
      </w:r>
      <w:r w:rsidRPr="008F36DF">
        <w:rPr>
          <w:rFonts w:eastAsia="Calibri"/>
          <w:sz w:val="28"/>
          <w:szCs w:val="28"/>
        </w:rPr>
        <w:t>цикла продукции</w:t>
      </w:r>
      <w:r w:rsidRPr="008F36DF">
        <w:rPr>
          <w:sz w:val="28"/>
          <w:szCs w:val="28"/>
        </w:rPr>
        <w:t>»</w:t>
      </w:r>
      <w:r w:rsidRPr="008F36DF">
        <w:rPr>
          <w:sz w:val="28"/>
          <w:szCs w:val="28"/>
        </w:rPr>
        <w:tab/>
        <w:t xml:space="preserve">     Е.В. Судов  </w:t>
      </w:r>
    </w:p>
    <w:sectPr w:rsidR="00641FE4" w:rsidRPr="008F36DF" w:rsidSect="008A6BE3">
      <w:footerReference w:type="default" r:id="rId7"/>
      <w:footerReference w:type="first" r:id="rId8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E612E8" w14:textId="77777777" w:rsidR="002308BA" w:rsidRDefault="002308BA" w:rsidP="00DF305D">
      <w:pPr>
        <w:spacing w:line="240" w:lineRule="auto"/>
      </w:pPr>
      <w:r>
        <w:separator/>
      </w:r>
    </w:p>
  </w:endnote>
  <w:endnote w:type="continuationSeparator" w:id="0">
    <w:p w14:paraId="23A0B761" w14:textId="77777777" w:rsidR="002308BA" w:rsidRDefault="002308BA" w:rsidP="00DF30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1FBD8" w14:textId="77777777" w:rsidR="008A6BE3" w:rsidRDefault="008A6BE3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4</w:t>
    </w:r>
    <w:r>
      <w:fldChar w:fldCharType="end"/>
    </w:r>
  </w:p>
  <w:p w14:paraId="20476FDA" w14:textId="77777777" w:rsidR="008A6BE3" w:rsidRDefault="008A6BE3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2470" w14:textId="77777777" w:rsidR="008D61D2" w:rsidRDefault="008D61D2">
    <w:pPr>
      <w:pStyle w:val="aa"/>
      <w:jc w:val="center"/>
    </w:pPr>
    <w:r>
      <w:fldChar w:fldCharType="begin"/>
    </w:r>
    <w:r>
      <w:instrText>PAGE   \* MERGEFORMAT</w:instrText>
    </w:r>
    <w:r>
      <w:fldChar w:fldCharType="separate"/>
    </w:r>
    <w:r w:rsidR="00EE58D6">
      <w:rPr>
        <w:noProof/>
      </w:rPr>
      <w:t>1</w:t>
    </w:r>
    <w:r>
      <w:fldChar w:fldCharType="end"/>
    </w:r>
  </w:p>
  <w:p w14:paraId="1260AF56" w14:textId="77777777" w:rsidR="008D61D2" w:rsidRDefault="008D61D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828DF" w14:textId="77777777" w:rsidR="002308BA" w:rsidRDefault="002308BA" w:rsidP="00DF305D">
      <w:pPr>
        <w:spacing w:line="240" w:lineRule="auto"/>
      </w:pPr>
      <w:r>
        <w:separator/>
      </w:r>
    </w:p>
  </w:footnote>
  <w:footnote w:type="continuationSeparator" w:id="0">
    <w:p w14:paraId="7F1B0E35" w14:textId="77777777" w:rsidR="002308BA" w:rsidRDefault="002308BA" w:rsidP="00DF305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723DF"/>
    <w:multiLevelType w:val="hybridMultilevel"/>
    <w:tmpl w:val="9C6A1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F666F50"/>
    <w:multiLevelType w:val="hybridMultilevel"/>
    <w:tmpl w:val="D17CFC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8AE0B0D"/>
    <w:multiLevelType w:val="hybridMultilevel"/>
    <w:tmpl w:val="225C7F2A"/>
    <w:lvl w:ilvl="0" w:tplc="0419000F">
      <w:start w:val="1"/>
      <w:numFmt w:val="decimal"/>
      <w:lvlText w:val="%1."/>
      <w:lvlJc w:val="left"/>
      <w:pPr>
        <w:ind w:left="1485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4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0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  <w:rPr>
        <w:rFonts w:cs="Times New Roman"/>
      </w:rPr>
    </w:lvl>
  </w:abstractNum>
  <w:abstractNum w:abstractNumId="3" w15:restartNumberingAfterBreak="0">
    <w:nsid w:val="1D8815B2"/>
    <w:multiLevelType w:val="hybridMultilevel"/>
    <w:tmpl w:val="EBEC70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0064196"/>
    <w:multiLevelType w:val="hybridMultilevel"/>
    <w:tmpl w:val="C7FA5570"/>
    <w:lvl w:ilvl="0" w:tplc="183613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2C9D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EE087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5660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843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08BF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B0CD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CEE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DA9E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08C42D6"/>
    <w:multiLevelType w:val="hybridMultilevel"/>
    <w:tmpl w:val="1C040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1C85"/>
    <w:multiLevelType w:val="hybridMultilevel"/>
    <w:tmpl w:val="4F68B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22AEC"/>
    <w:multiLevelType w:val="hybridMultilevel"/>
    <w:tmpl w:val="999C7FB2"/>
    <w:lvl w:ilvl="0" w:tplc="71683B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A3161F"/>
    <w:multiLevelType w:val="hybridMultilevel"/>
    <w:tmpl w:val="BD563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EC5964"/>
    <w:multiLevelType w:val="hybridMultilevel"/>
    <w:tmpl w:val="D9E6D8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C7926"/>
    <w:multiLevelType w:val="hybridMultilevel"/>
    <w:tmpl w:val="8F625032"/>
    <w:lvl w:ilvl="0" w:tplc="5D642FD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4D212F76"/>
    <w:multiLevelType w:val="hybridMultilevel"/>
    <w:tmpl w:val="1C3475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56CE2"/>
    <w:multiLevelType w:val="hybridMultilevel"/>
    <w:tmpl w:val="E8965104"/>
    <w:lvl w:ilvl="0" w:tplc="71683B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F077671"/>
    <w:multiLevelType w:val="hybridMultilevel"/>
    <w:tmpl w:val="D42E87A4"/>
    <w:lvl w:ilvl="0" w:tplc="04E62B18">
      <w:start w:val="1"/>
      <w:numFmt w:val="decimal"/>
      <w:lvlText w:val="%1."/>
      <w:lvlJc w:val="left"/>
      <w:pPr>
        <w:ind w:left="1211" w:hanging="360"/>
      </w:pPr>
      <w:rPr>
        <w:rFonts w:ascii="Calibri" w:eastAsia="Times New Roman" w:hAnsi="Calibri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 w15:restartNumberingAfterBreak="0">
    <w:nsid w:val="514D4D2C"/>
    <w:multiLevelType w:val="hybridMultilevel"/>
    <w:tmpl w:val="0736DE7C"/>
    <w:lvl w:ilvl="0" w:tplc="DABC0C6C">
      <w:start w:val="1"/>
      <w:numFmt w:val="decimal"/>
      <w:lvlText w:val="%1."/>
      <w:lvlJc w:val="left"/>
      <w:pPr>
        <w:ind w:left="1684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 w15:restartNumberingAfterBreak="0">
    <w:nsid w:val="5591592D"/>
    <w:multiLevelType w:val="hybridMultilevel"/>
    <w:tmpl w:val="4EA226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005903"/>
    <w:multiLevelType w:val="hybridMultilevel"/>
    <w:tmpl w:val="4D9A9C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C9F695D"/>
    <w:multiLevelType w:val="hybridMultilevel"/>
    <w:tmpl w:val="17B851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E43FCF"/>
    <w:multiLevelType w:val="hybridMultilevel"/>
    <w:tmpl w:val="705A96B8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A50836"/>
    <w:multiLevelType w:val="hybridMultilevel"/>
    <w:tmpl w:val="5504D7DA"/>
    <w:lvl w:ilvl="0" w:tplc="66F659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0"/>
  </w:num>
  <w:num w:numId="3">
    <w:abstractNumId w:val="13"/>
  </w:num>
  <w:num w:numId="4">
    <w:abstractNumId w:val="1"/>
  </w:num>
  <w:num w:numId="5">
    <w:abstractNumId w:val="16"/>
  </w:num>
  <w:num w:numId="6">
    <w:abstractNumId w:val="4"/>
  </w:num>
  <w:num w:numId="7">
    <w:abstractNumId w:val="12"/>
  </w:num>
  <w:num w:numId="8">
    <w:abstractNumId w:val="7"/>
  </w:num>
  <w:num w:numId="9">
    <w:abstractNumId w:val="2"/>
  </w:num>
  <w:num w:numId="10">
    <w:abstractNumId w:val="0"/>
  </w:num>
  <w:num w:numId="11">
    <w:abstractNumId w:val="3"/>
  </w:num>
  <w:num w:numId="12">
    <w:abstractNumId w:val="15"/>
  </w:num>
  <w:num w:numId="13">
    <w:abstractNumId w:val="6"/>
  </w:num>
  <w:num w:numId="14">
    <w:abstractNumId w:val="17"/>
  </w:num>
  <w:num w:numId="15">
    <w:abstractNumId w:val="11"/>
  </w:num>
  <w:num w:numId="16">
    <w:abstractNumId w:val="8"/>
  </w:num>
  <w:num w:numId="17">
    <w:abstractNumId w:val="9"/>
  </w:num>
  <w:num w:numId="18">
    <w:abstractNumId w:val="5"/>
  </w:num>
  <w:num w:numId="19">
    <w:abstractNumId w:val="19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A31"/>
    <w:rsid w:val="00020C70"/>
    <w:rsid w:val="00030DDC"/>
    <w:rsid w:val="000320B9"/>
    <w:rsid w:val="00034DAB"/>
    <w:rsid w:val="000510FE"/>
    <w:rsid w:val="0005449D"/>
    <w:rsid w:val="00064DB0"/>
    <w:rsid w:val="000715C9"/>
    <w:rsid w:val="0008074C"/>
    <w:rsid w:val="000817D8"/>
    <w:rsid w:val="000A6C72"/>
    <w:rsid w:val="000A7A31"/>
    <w:rsid w:val="000D3D86"/>
    <w:rsid w:val="000D4798"/>
    <w:rsid w:val="000E2131"/>
    <w:rsid w:val="001017E3"/>
    <w:rsid w:val="00102B38"/>
    <w:rsid w:val="00123A78"/>
    <w:rsid w:val="001279C5"/>
    <w:rsid w:val="00127D3C"/>
    <w:rsid w:val="0014549F"/>
    <w:rsid w:val="0015605F"/>
    <w:rsid w:val="001576B1"/>
    <w:rsid w:val="00170135"/>
    <w:rsid w:val="00171857"/>
    <w:rsid w:val="001744FD"/>
    <w:rsid w:val="00177A61"/>
    <w:rsid w:val="00190124"/>
    <w:rsid w:val="001908E1"/>
    <w:rsid w:val="00194F18"/>
    <w:rsid w:val="001A6FFC"/>
    <w:rsid w:val="001B2296"/>
    <w:rsid w:val="001B285E"/>
    <w:rsid w:val="001B4AF1"/>
    <w:rsid w:val="001B6E3E"/>
    <w:rsid w:val="001D6EC1"/>
    <w:rsid w:val="001E75CD"/>
    <w:rsid w:val="001E7F1C"/>
    <w:rsid w:val="001F0D2F"/>
    <w:rsid w:val="001F2E0C"/>
    <w:rsid w:val="001F3C9A"/>
    <w:rsid w:val="00207EEA"/>
    <w:rsid w:val="00214F35"/>
    <w:rsid w:val="002249D1"/>
    <w:rsid w:val="00225F0F"/>
    <w:rsid w:val="00230080"/>
    <w:rsid w:val="002308BA"/>
    <w:rsid w:val="00241298"/>
    <w:rsid w:val="00241BAB"/>
    <w:rsid w:val="00246437"/>
    <w:rsid w:val="0024701F"/>
    <w:rsid w:val="00261444"/>
    <w:rsid w:val="00274FCA"/>
    <w:rsid w:val="00286639"/>
    <w:rsid w:val="002911D0"/>
    <w:rsid w:val="002A07CC"/>
    <w:rsid w:val="002A36C6"/>
    <w:rsid w:val="002A6399"/>
    <w:rsid w:val="002A7D1C"/>
    <w:rsid w:val="002C2DD2"/>
    <w:rsid w:val="002C5A71"/>
    <w:rsid w:val="002C6B2E"/>
    <w:rsid w:val="002D5F23"/>
    <w:rsid w:val="002E5DE5"/>
    <w:rsid w:val="002F675D"/>
    <w:rsid w:val="003031D1"/>
    <w:rsid w:val="0035019E"/>
    <w:rsid w:val="0035106A"/>
    <w:rsid w:val="00361B11"/>
    <w:rsid w:val="003749F2"/>
    <w:rsid w:val="00381557"/>
    <w:rsid w:val="003841AF"/>
    <w:rsid w:val="003A0C51"/>
    <w:rsid w:val="003C0EA3"/>
    <w:rsid w:val="003D439A"/>
    <w:rsid w:val="003E13BC"/>
    <w:rsid w:val="003F289D"/>
    <w:rsid w:val="004121F0"/>
    <w:rsid w:val="004133DA"/>
    <w:rsid w:val="004263F0"/>
    <w:rsid w:val="00427E60"/>
    <w:rsid w:val="004339F8"/>
    <w:rsid w:val="00435A53"/>
    <w:rsid w:val="00447976"/>
    <w:rsid w:val="00451A75"/>
    <w:rsid w:val="00466B34"/>
    <w:rsid w:val="00470521"/>
    <w:rsid w:val="00470EA6"/>
    <w:rsid w:val="00473AC5"/>
    <w:rsid w:val="00480D3D"/>
    <w:rsid w:val="00492D9D"/>
    <w:rsid w:val="004A2E4D"/>
    <w:rsid w:val="004A5183"/>
    <w:rsid w:val="004B340A"/>
    <w:rsid w:val="004C5630"/>
    <w:rsid w:val="004D67A7"/>
    <w:rsid w:val="004D72A2"/>
    <w:rsid w:val="004F0572"/>
    <w:rsid w:val="004F597E"/>
    <w:rsid w:val="004F7442"/>
    <w:rsid w:val="00501302"/>
    <w:rsid w:val="005030F1"/>
    <w:rsid w:val="00503410"/>
    <w:rsid w:val="005048DD"/>
    <w:rsid w:val="00513BA4"/>
    <w:rsid w:val="005320A2"/>
    <w:rsid w:val="00536C94"/>
    <w:rsid w:val="00541DAB"/>
    <w:rsid w:val="0056258F"/>
    <w:rsid w:val="00574C74"/>
    <w:rsid w:val="005827CB"/>
    <w:rsid w:val="005952FA"/>
    <w:rsid w:val="005B0662"/>
    <w:rsid w:val="005C12B9"/>
    <w:rsid w:val="00600D88"/>
    <w:rsid w:val="00616E07"/>
    <w:rsid w:val="006303CF"/>
    <w:rsid w:val="006323FD"/>
    <w:rsid w:val="006365EF"/>
    <w:rsid w:val="006369B2"/>
    <w:rsid w:val="00641FE4"/>
    <w:rsid w:val="00646236"/>
    <w:rsid w:val="006525CE"/>
    <w:rsid w:val="00652BB3"/>
    <w:rsid w:val="006610C2"/>
    <w:rsid w:val="00681B60"/>
    <w:rsid w:val="00684FE8"/>
    <w:rsid w:val="00695877"/>
    <w:rsid w:val="0069623A"/>
    <w:rsid w:val="00697289"/>
    <w:rsid w:val="006B1DBE"/>
    <w:rsid w:val="006D309F"/>
    <w:rsid w:val="00733690"/>
    <w:rsid w:val="00734E59"/>
    <w:rsid w:val="00740130"/>
    <w:rsid w:val="00753346"/>
    <w:rsid w:val="00766F39"/>
    <w:rsid w:val="0079147B"/>
    <w:rsid w:val="007A02FF"/>
    <w:rsid w:val="007A32FA"/>
    <w:rsid w:val="007B0211"/>
    <w:rsid w:val="007B0501"/>
    <w:rsid w:val="007B4445"/>
    <w:rsid w:val="007E4A32"/>
    <w:rsid w:val="007F025E"/>
    <w:rsid w:val="007F7893"/>
    <w:rsid w:val="00834792"/>
    <w:rsid w:val="008444D4"/>
    <w:rsid w:val="008448E2"/>
    <w:rsid w:val="008538E9"/>
    <w:rsid w:val="00877F91"/>
    <w:rsid w:val="00881273"/>
    <w:rsid w:val="00883EF7"/>
    <w:rsid w:val="00885DEF"/>
    <w:rsid w:val="00891BE9"/>
    <w:rsid w:val="008A1D8D"/>
    <w:rsid w:val="008A6BE3"/>
    <w:rsid w:val="008C7421"/>
    <w:rsid w:val="008D4B00"/>
    <w:rsid w:val="008D61D2"/>
    <w:rsid w:val="008F021E"/>
    <w:rsid w:val="008F1C9E"/>
    <w:rsid w:val="008F36DF"/>
    <w:rsid w:val="0090675C"/>
    <w:rsid w:val="00910641"/>
    <w:rsid w:val="00911A66"/>
    <w:rsid w:val="00913FC2"/>
    <w:rsid w:val="00927F6F"/>
    <w:rsid w:val="00930567"/>
    <w:rsid w:val="00986817"/>
    <w:rsid w:val="0099020A"/>
    <w:rsid w:val="00994CE7"/>
    <w:rsid w:val="009A3C24"/>
    <w:rsid w:val="009B4F39"/>
    <w:rsid w:val="009C3E8A"/>
    <w:rsid w:val="009D2D23"/>
    <w:rsid w:val="009D4F9E"/>
    <w:rsid w:val="00A07EE7"/>
    <w:rsid w:val="00A25422"/>
    <w:rsid w:val="00A27711"/>
    <w:rsid w:val="00A30330"/>
    <w:rsid w:val="00A3095A"/>
    <w:rsid w:val="00A46E2C"/>
    <w:rsid w:val="00A5065E"/>
    <w:rsid w:val="00AA2927"/>
    <w:rsid w:val="00AA55E4"/>
    <w:rsid w:val="00AA75CF"/>
    <w:rsid w:val="00AE5555"/>
    <w:rsid w:val="00B01E98"/>
    <w:rsid w:val="00B06960"/>
    <w:rsid w:val="00B1411A"/>
    <w:rsid w:val="00B14479"/>
    <w:rsid w:val="00B16DF8"/>
    <w:rsid w:val="00B30235"/>
    <w:rsid w:val="00B30EBD"/>
    <w:rsid w:val="00B31132"/>
    <w:rsid w:val="00B33BFC"/>
    <w:rsid w:val="00B4203F"/>
    <w:rsid w:val="00B50740"/>
    <w:rsid w:val="00B623C0"/>
    <w:rsid w:val="00B63EC7"/>
    <w:rsid w:val="00B75AEF"/>
    <w:rsid w:val="00B80CAC"/>
    <w:rsid w:val="00B840F7"/>
    <w:rsid w:val="00B96491"/>
    <w:rsid w:val="00BA1E82"/>
    <w:rsid w:val="00BA362C"/>
    <w:rsid w:val="00BC0726"/>
    <w:rsid w:val="00BC2E35"/>
    <w:rsid w:val="00BC5F3F"/>
    <w:rsid w:val="00BD200E"/>
    <w:rsid w:val="00BE0DB2"/>
    <w:rsid w:val="00BF0D0D"/>
    <w:rsid w:val="00BF62D6"/>
    <w:rsid w:val="00C137ED"/>
    <w:rsid w:val="00C1770E"/>
    <w:rsid w:val="00C408EE"/>
    <w:rsid w:val="00C4189F"/>
    <w:rsid w:val="00C429B6"/>
    <w:rsid w:val="00C466D9"/>
    <w:rsid w:val="00C47EF1"/>
    <w:rsid w:val="00C5026E"/>
    <w:rsid w:val="00C55880"/>
    <w:rsid w:val="00C56BB8"/>
    <w:rsid w:val="00C67CDE"/>
    <w:rsid w:val="00C709BF"/>
    <w:rsid w:val="00C72CE1"/>
    <w:rsid w:val="00CA2D96"/>
    <w:rsid w:val="00CA75B1"/>
    <w:rsid w:val="00CA7FE8"/>
    <w:rsid w:val="00CB312B"/>
    <w:rsid w:val="00CC15F4"/>
    <w:rsid w:val="00CC3E40"/>
    <w:rsid w:val="00CC4453"/>
    <w:rsid w:val="00CD1A1E"/>
    <w:rsid w:val="00CD3B92"/>
    <w:rsid w:val="00CE0251"/>
    <w:rsid w:val="00CF6518"/>
    <w:rsid w:val="00D02994"/>
    <w:rsid w:val="00D222F5"/>
    <w:rsid w:val="00D30AC6"/>
    <w:rsid w:val="00D35B50"/>
    <w:rsid w:val="00D47543"/>
    <w:rsid w:val="00D50B1E"/>
    <w:rsid w:val="00D63382"/>
    <w:rsid w:val="00D66BC5"/>
    <w:rsid w:val="00D67BDA"/>
    <w:rsid w:val="00D7011A"/>
    <w:rsid w:val="00D70F8D"/>
    <w:rsid w:val="00D83EDA"/>
    <w:rsid w:val="00D94DC8"/>
    <w:rsid w:val="00D95BF6"/>
    <w:rsid w:val="00D961BD"/>
    <w:rsid w:val="00DA1E5B"/>
    <w:rsid w:val="00DB0254"/>
    <w:rsid w:val="00DB7A7A"/>
    <w:rsid w:val="00DD3606"/>
    <w:rsid w:val="00DD3861"/>
    <w:rsid w:val="00DE04BF"/>
    <w:rsid w:val="00DF305D"/>
    <w:rsid w:val="00E02924"/>
    <w:rsid w:val="00E1097D"/>
    <w:rsid w:val="00E1737F"/>
    <w:rsid w:val="00E555E6"/>
    <w:rsid w:val="00E610D1"/>
    <w:rsid w:val="00E82634"/>
    <w:rsid w:val="00E8435B"/>
    <w:rsid w:val="00E95023"/>
    <w:rsid w:val="00EB3A01"/>
    <w:rsid w:val="00ED51BA"/>
    <w:rsid w:val="00EE3C3E"/>
    <w:rsid w:val="00EE3CE7"/>
    <w:rsid w:val="00EE58D6"/>
    <w:rsid w:val="00EF2B2C"/>
    <w:rsid w:val="00EF3562"/>
    <w:rsid w:val="00F024B9"/>
    <w:rsid w:val="00F16A52"/>
    <w:rsid w:val="00F17527"/>
    <w:rsid w:val="00F31131"/>
    <w:rsid w:val="00F46532"/>
    <w:rsid w:val="00F52456"/>
    <w:rsid w:val="00F615DE"/>
    <w:rsid w:val="00F703EA"/>
    <w:rsid w:val="00F71743"/>
    <w:rsid w:val="00F72DE0"/>
    <w:rsid w:val="00F852A1"/>
    <w:rsid w:val="00F85ED3"/>
    <w:rsid w:val="00F91286"/>
    <w:rsid w:val="00F93E1A"/>
    <w:rsid w:val="00FA585C"/>
    <w:rsid w:val="00FB7917"/>
    <w:rsid w:val="00FD18ED"/>
    <w:rsid w:val="00FD1EF8"/>
    <w:rsid w:val="00FD3596"/>
    <w:rsid w:val="00FD411B"/>
    <w:rsid w:val="00FD6C10"/>
    <w:rsid w:val="00FE360C"/>
    <w:rsid w:val="00FE3EA1"/>
    <w:rsid w:val="00FE4895"/>
    <w:rsid w:val="00FE6245"/>
    <w:rsid w:val="00FF1697"/>
    <w:rsid w:val="00FF4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8E07D"/>
  <w15:docId w15:val="{76A3B3A1-BAC6-44C3-88AF-A9B5EF0E1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A31"/>
    <w:pPr>
      <w:spacing w:line="276" w:lineRule="auto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locked/>
    <w:rsid w:val="0024701F"/>
    <w:pPr>
      <w:spacing w:before="100" w:beforeAutospacing="1" w:after="100" w:afterAutospacing="1" w:line="240" w:lineRule="auto"/>
      <w:ind w:firstLine="0"/>
      <w:jc w:val="left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DE04BF"/>
    <w:pPr>
      <w:keepNext/>
      <w:keepLines/>
      <w:spacing w:before="40"/>
      <w:outlineLvl w:val="2"/>
    </w:pPr>
    <w:rPr>
      <w:rFonts w:ascii="Cambria" w:hAnsi="Cambria"/>
      <w:color w:val="243F60"/>
    </w:rPr>
  </w:style>
  <w:style w:type="paragraph" w:styleId="4">
    <w:name w:val="heading 4"/>
    <w:basedOn w:val="a"/>
    <w:next w:val="a"/>
    <w:link w:val="40"/>
    <w:unhideWhenUsed/>
    <w:qFormat/>
    <w:locked/>
    <w:rsid w:val="006365EF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1D1"/>
    <w:pPr>
      <w:ind w:left="720"/>
      <w:contextualSpacing/>
    </w:pPr>
  </w:style>
  <w:style w:type="character" w:styleId="a4">
    <w:name w:val="Hyperlink"/>
    <w:uiPriority w:val="99"/>
    <w:rsid w:val="006369B2"/>
    <w:rPr>
      <w:rFonts w:cs="Times New Roman"/>
      <w:color w:val="0000FF"/>
      <w:u w:val="single"/>
    </w:rPr>
  </w:style>
  <w:style w:type="table" w:styleId="a5">
    <w:name w:val="Table Grid"/>
    <w:basedOn w:val="a1"/>
    <w:uiPriority w:val="39"/>
    <w:rsid w:val="005013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B16D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rsid w:val="00BC2E3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BC2E35"/>
    <w:rPr>
      <w:rFonts w:ascii="Tahoma" w:hAnsi="Tahoma" w:cs="Tahoma"/>
      <w:sz w:val="16"/>
      <w:szCs w:val="16"/>
      <w:lang w:eastAsia="ru-RU"/>
    </w:rPr>
  </w:style>
  <w:style w:type="character" w:customStyle="1" w:styleId="20">
    <w:name w:val="Заголовок 2 Знак"/>
    <w:link w:val="2"/>
    <w:uiPriority w:val="9"/>
    <w:rsid w:val="0024701F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1">
    <w:name w:val="Неразрешенное упоминание1"/>
    <w:uiPriority w:val="99"/>
    <w:semiHidden/>
    <w:unhideWhenUsed/>
    <w:rsid w:val="00274FCA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link w:val="a8"/>
    <w:uiPriority w:val="99"/>
    <w:rsid w:val="00DF305D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F305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link w:val="aa"/>
    <w:uiPriority w:val="99"/>
    <w:rsid w:val="00DF305D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link w:val="3"/>
    <w:rsid w:val="00DE04BF"/>
    <w:rPr>
      <w:rFonts w:ascii="Cambria" w:eastAsia="Times New Roman" w:hAnsi="Cambria" w:cs="Times New Roman"/>
      <w:color w:val="243F60"/>
      <w:sz w:val="24"/>
      <w:szCs w:val="24"/>
    </w:rPr>
  </w:style>
  <w:style w:type="character" w:customStyle="1" w:styleId="jlqj4b">
    <w:name w:val="jlqj4b"/>
    <w:rsid w:val="00286639"/>
  </w:style>
  <w:style w:type="paragraph" w:styleId="ac">
    <w:name w:val="No Spacing"/>
    <w:uiPriority w:val="1"/>
    <w:qFormat/>
    <w:rsid w:val="00286639"/>
    <w:rPr>
      <w:rFonts w:ascii="Times New Roman" w:eastAsia="Times New Roman" w:hAnsi="Times New Roman"/>
      <w:sz w:val="24"/>
      <w:szCs w:val="24"/>
    </w:rPr>
  </w:style>
  <w:style w:type="paragraph" w:styleId="ad">
    <w:name w:val="Title"/>
    <w:basedOn w:val="a"/>
    <w:next w:val="a"/>
    <w:link w:val="ae"/>
    <w:qFormat/>
    <w:locked/>
    <w:rsid w:val="00DA1E5B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ae">
    <w:name w:val="Заголовок Знак"/>
    <w:link w:val="ad"/>
    <w:rsid w:val="00DA1E5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40">
    <w:name w:val="Заголовок 4 Знак"/>
    <w:link w:val="4"/>
    <w:rsid w:val="006365EF"/>
    <w:rPr>
      <w:rFonts w:ascii="Cambria" w:eastAsia="Times New Roman" w:hAnsi="Cambria" w:cs="Times New Roman"/>
      <w:b/>
      <w:bCs/>
      <w:i/>
      <w:iCs/>
      <w:color w:val="4F81BD"/>
      <w:sz w:val="24"/>
      <w:szCs w:val="24"/>
    </w:rPr>
  </w:style>
  <w:style w:type="character" w:styleId="af">
    <w:name w:val="annotation reference"/>
    <w:basedOn w:val="a0"/>
    <w:uiPriority w:val="99"/>
    <w:semiHidden/>
    <w:unhideWhenUsed/>
    <w:rsid w:val="00435A5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435A5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435A53"/>
    <w:rPr>
      <w:rFonts w:ascii="Times New Roman" w:eastAsia="Times New Roman" w:hAnsi="Times New Roman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35A5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35A53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4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970</Words>
  <Characters>5530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КОМИТЕТ ПО СТАНДАРТИЗАЦИИ 29</vt:lpstr>
    </vt:vector>
  </TitlesOfParts>
  <Company>Microsoft</Company>
  <LinksUpToDate>false</LinksUpToDate>
  <CharactersWithSpaces>6488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КОМИТЕТ ПО СТАНДАРТИЗАЦИИ 29</dc:title>
  <dc:subject/>
  <dc:creator>R.Khartunova</dc:creator>
  <cp:keywords/>
  <cp:lastModifiedBy>selezneva</cp:lastModifiedBy>
  <cp:revision>9</cp:revision>
  <cp:lastPrinted>2026-04-17T12:25:00Z</cp:lastPrinted>
  <dcterms:created xsi:type="dcterms:W3CDTF">2026-04-17T12:21:00Z</dcterms:created>
  <dcterms:modified xsi:type="dcterms:W3CDTF">2026-08-02T15:14:00Z</dcterms:modified>
</cp:coreProperties>
</file>