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74720251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350BD1" w:rsidRPr="00350BD1">
        <w:rPr>
          <w:b/>
          <w:sz w:val="28"/>
          <w:szCs w:val="28"/>
        </w:rPr>
        <w:t>Единая система конструкторской документации. Технический проект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287888B1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350BD1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63E88CF5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>«</w:t>
      </w:r>
      <w:r w:rsidR="00350BD1" w:rsidRPr="00350BD1">
        <w:rPr>
          <w:sz w:val="28"/>
          <w:szCs w:val="28"/>
        </w:rPr>
        <w:t>Единая система конструкторской документации. Технический проект</w:t>
      </w:r>
      <w:r w:rsidR="00034DAB" w:rsidRPr="00034DAB">
        <w:rPr>
          <w:sz w:val="28"/>
          <w:szCs w:val="28"/>
        </w:rPr>
        <w:t>»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</w:t>
      </w:r>
      <w:r w:rsidR="00350BD1" w:rsidRPr="001017E3">
        <w:rPr>
          <w:sz w:val="28"/>
          <w:szCs w:val="28"/>
        </w:rPr>
        <w:t>Научно-техническим центром «Информтехника» – филиалом Федерального государственного унитарного предприятия «Всероссийский научно-исследовательский институт «Центр» (НТЦ «Информтехника» – филиал ФГУП «ВНИИ «Центр») при участии Акционерного общества «Научно-исследовательский центр «Прикладная Логистика» (АО НИЦ «Прикладная Логистика»)</w:t>
      </w:r>
      <w:r w:rsidR="00350BD1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национальной стандартизации на 202</w:t>
      </w:r>
      <w:r w:rsidR="00361B11">
        <w:rPr>
          <w:rFonts w:eastAsia="Calibri"/>
          <w:sz w:val="28"/>
          <w:szCs w:val="28"/>
        </w:rPr>
        <w:t>3</w:t>
      </w:r>
      <w:r w:rsidR="00435A53">
        <w:rPr>
          <w:rFonts w:eastAsia="Calibri"/>
          <w:sz w:val="28"/>
          <w:szCs w:val="28"/>
        </w:rPr>
        <w:t xml:space="preserve"> – 2026</w:t>
      </w:r>
      <w:r w:rsidR="00034DAB" w:rsidRPr="00034DAB">
        <w:rPr>
          <w:rFonts w:eastAsia="Calibri"/>
          <w:sz w:val="28"/>
          <w:szCs w:val="28"/>
        </w:rPr>
        <w:t xml:space="preserve"> г</w:t>
      </w:r>
      <w:r w:rsidR="00435A53">
        <w:rPr>
          <w:rFonts w:eastAsia="Calibri"/>
          <w:sz w:val="28"/>
          <w:szCs w:val="28"/>
        </w:rPr>
        <w:t>г</w:t>
      </w:r>
      <w:r w:rsidR="00034DAB" w:rsidRPr="00034DAB">
        <w:rPr>
          <w:rFonts w:eastAsia="Calibri"/>
          <w:sz w:val="28"/>
          <w:szCs w:val="28"/>
        </w:rPr>
        <w:t xml:space="preserve">. (шифр темы </w:t>
      </w:r>
      <w:r w:rsidR="00350BD1" w:rsidRPr="00350BD1">
        <w:rPr>
          <w:rFonts w:eastAsia="Calibri"/>
          <w:sz w:val="28"/>
          <w:szCs w:val="28"/>
        </w:rPr>
        <w:t>1.0.482-1.125.26</w:t>
      </w:r>
      <w:r w:rsidR="00034DAB" w:rsidRPr="00034DAB">
        <w:rPr>
          <w:rFonts w:eastAsia="Calibri"/>
          <w:sz w:val="28"/>
          <w:szCs w:val="28"/>
        </w:rPr>
        <w:t xml:space="preserve">) </w:t>
      </w:r>
      <w:r w:rsidR="005827CB" w:rsidRPr="00097096">
        <w:rPr>
          <w:sz w:val="28"/>
          <w:szCs w:val="28"/>
        </w:rPr>
        <w:t>и договора 25209.442019.06.002/ЦСИСОП/09дсп от 2 сентября 2025 (идентификатор государственного контракта 1770559633925Z000511).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21751D52" w14:textId="77777777" w:rsidR="00350BD1" w:rsidRPr="00350BD1" w:rsidRDefault="00350BD1" w:rsidP="00350BD1">
      <w:pPr>
        <w:spacing w:line="360" w:lineRule="auto"/>
        <w:ind w:firstLine="708"/>
        <w:rPr>
          <w:sz w:val="28"/>
          <w:szCs w:val="28"/>
        </w:rPr>
      </w:pPr>
      <w:r w:rsidRPr="00350BD1">
        <w:rPr>
          <w:sz w:val="28"/>
          <w:szCs w:val="28"/>
        </w:rPr>
        <w:t xml:space="preserve">Целью разработки ГОСТ Р 2.120 является установление единых современных требований к выполнению технического проекта как стадии разработки проектной конструкторской документации. Стандарт определяет состав и содержание работ, порядок формирования комплекта документации </w:t>
      </w:r>
      <w:r w:rsidRPr="00350BD1">
        <w:rPr>
          <w:sz w:val="28"/>
          <w:szCs w:val="28"/>
        </w:rPr>
        <w:lastRenderedPageBreak/>
        <w:t xml:space="preserve">и требования к основным документам технического проекта, обеспечивая принятие окончательных технических решений и создание достаточной исходной базы для разработки рабочей конструкторской документации. </w:t>
      </w:r>
    </w:p>
    <w:p w14:paraId="24F2860B" w14:textId="77777777" w:rsidR="00350BD1" w:rsidRPr="00350BD1" w:rsidRDefault="00350BD1" w:rsidP="00350BD1">
      <w:pPr>
        <w:spacing w:line="360" w:lineRule="auto"/>
        <w:ind w:firstLine="708"/>
        <w:rPr>
          <w:sz w:val="28"/>
          <w:szCs w:val="28"/>
        </w:rPr>
      </w:pPr>
      <w:r w:rsidRPr="00350BD1">
        <w:rPr>
          <w:sz w:val="28"/>
          <w:szCs w:val="28"/>
        </w:rPr>
        <w:t>Достоинством стандарта является его согласованность с современной системой стандартов ЕСКД и актуальными технологиями проектирования. В документе учтены применение электронной конструкторской документации, электронных моделей и структуры изделия, компьютерного моделирования и виртуальных испытаний. Одновременно усилена комплексность технического проектирования за счет требований к обоснованию надежности, технологичности, эксплуатационной пригодности, безопасности, стандартизации и унификации изделия, что способствует повышению качества и обоснованности принимаемых проектных решений.</w:t>
      </w:r>
    </w:p>
    <w:p w14:paraId="2681FAEA" w14:textId="77777777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121606B3" w14:textId="77777777" w:rsidR="00350BD1" w:rsidRDefault="00350BD1" w:rsidP="00350BD1">
      <w:pPr>
        <w:spacing w:line="360" w:lineRule="auto"/>
        <w:rPr>
          <w:sz w:val="28"/>
          <w:szCs w:val="28"/>
        </w:rPr>
      </w:pPr>
      <w:r w:rsidRPr="00350BD1">
        <w:rPr>
          <w:sz w:val="28"/>
          <w:szCs w:val="28"/>
        </w:rPr>
        <w:t>В ходе рассмотрения первой редакции проекта ГОСТ Р поступили отзывы от 34 организации. В отзывах 17 организаций замечания и предложения отсутствуют. Замечания и предложения поступили от 17 организаций: АО «НИИ КП», АО «ТМХ», АО «Концерн «НПО «Аврора», АО «Вертолеты России», АО «КБП», АО «Концерн ВКО «Алмаз-Антей», АО «НПО «Высокоточные комплексы», АО «НПП «Респиратор», АО «ОПК», АО «ОСК», АО «ЦКБ МТ «Рубин», АО «ЦНИИмаш», Госкорпорация «Росатом», ПАО «ОДК-УМПО», ПАО «РКК «Энергия», Союз «Объединение вагоностроителей», ФГУП «ВНИИА».</w:t>
      </w:r>
    </w:p>
    <w:p w14:paraId="0EF42D4C" w14:textId="5402F4EC" w:rsidR="00574C74" w:rsidRPr="00574C74" w:rsidRDefault="00574C74" w:rsidP="00350BD1">
      <w:pPr>
        <w:spacing w:line="360" w:lineRule="auto"/>
        <w:rPr>
          <w:sz w:val="28"/>
          <w:szCs w:val="28"/>
        </w:rPr>
      </w:pPr>
      <w:r w:rsidRPr="00574C74">
        <w:rPr>
          <w:sz w:val="28"/>
          <w:szCs w:val="28"/>
        </w:rPr>
        <w:t xml:space="preserve">Из </w:t>
      </w:r>
      <w:r w:rsidR="00A46E2C">
        <w:rPr>
          <w:sz w:val="28"/>
          <w:szCs w:val="28"/>
        </w:rPr>
        <w:t>1</w:t>
      </w:r>
      <w:r w:rsidR="00350BD1">
        <w:rPr>
          <w:sz w:val="28"/>
          <w:szCs w:val="28"/>
        </w:rPr>
        <w:t>26</w:t>
      </w:r>
      <w:r w:rsidRPr="00574C74">
        <w:rPr>
          <w:sz w:val="28"/>
          <w:szCs w:val="28"/>
        </w:rPr>
        <w:t xml:space="preserve"> полученных замечаний и предложений: принято – </w:t>
      </w:r>
      <w:r w:rsidR="00350BD1">
        <w:rPr>
          <w:sz w:val="28"/>
          <w:szCs w:val="28"/>
        </w:rPr>
        <w:t>58</w:t>
      </w:r>
      <w:r w:rsidRPr="00574C74">
        <w:rPr>
          <w:sz w:val="28"/>
          <w:szCs w:val="28"/>
        </w:rPr>
        <w:t xml:space="preserve">, принято частично – </w:t>
      </w:r>
      <w:r w:rsidR="00350BD1">
        <w:rPr>
          <w:sz w:val="28"/>
          <w:szCs w:val="28"/>
        </w:rPr>
        <w:t>1</w:t>
      </w:r>
      <w:r w:rsidR="00A46E2C">
        <w:rPr>
          <w:sz w:val="28"/>
          <w:szCs w:val="28"/>
        </w:rPr>
        <w:t>2</w:t>
      </w:r>
      <w:r w:rsidRPr="00574C74">
        <w:rPr>
          <w:sz w:val="28"/>
          <w:szCs w:val="28"/>
        </w:rPr>
        <w:t xml:space="preserve">, отклонено – </w:t>
      </w:r>
      <w:r w:rsidR="00350BD1">
        <w:rPr>
          <w:sz w:val="28"/>
          <w:szCs w:val="28"/>
        </w:rPr>
        <w:t>27</w:t>
      </w:r>
      <w:r w:rsidRPr="00574C74">
        <w:rPr>
          <w:sz w:val="28"/>
          <w:szCs w:val="28"/>
        </w:rPr>
        <w:t xml:space="preserve"> (обоснования приведены в сводке отзывов), принято к сведению – </w:t>
      </w:r>
      <w:r w:rsidR="00A46E2C">
        <w:rPr>
          <w:sz w:val="28"/>
          <w:szCs w:val="28"/>
        </w:rPr>
        <w:t>2</w:t>
      </w:r>
      <w:r w:rsidR="00350BD1">
        <w:rPr>
          <w:sz w:val="28"/>
          <w:szCs w:val="28"/>
        </w:rPr>
        <w:t>9</w:t>
      </w:r>
      <w:r w:rsidRPr="00574C74">
        <w:rPr>
          <w:sz w:val="28"/>
          <w:szCs w:val="28"/>
        </w:rPr>
        <w:t>.</w:t>
      </w:r>
    </w:p>
    <w:p w14:paraId="11C9C6DE" w14:textId="6A846267" w:rsidR="00350BD1" w:rsidRPr="00350BD1" w:rsidRDefault="00214F35" w:rsidP="00350BD1">
      <w:pPr>
        <w:spacing w:line="360" w:lineRule="auto"/>
        <w:rPr>
          <w:sz w:val="28"/>
          <w:szCs w:val="28"/>
        </w:rPr>
      </w:pPr>
      <w:r w:rsidRPr="007F7893">
        <w:rPr>
          <w:sz w:val="28"/>
          <w:szCs w:val="28"/>
        </w:rPr>
        <w:lastRenderedPageBreak/>
        <w:t>Окончательная редакция проекта стандарта рассмотрена членами ТК 482 «Поддержка жизненного цикла продукции»</w:t>
      </w:r>
      <w:r w:rsidR="004A5183">
        <w:rPr>
          <w:sz w:val="28"/>
          <w:szCs w:val="28"/>
        </w:rPr>
        <w:t xml:space="preserve"> и другими заинтересованными организациями</w:t>
      </w:r>
      <w:r w:rsidR="00350BD1">
        <w:rPr>
          <w:sz w:val="28"/>
          <w:szCs w:val="28"/>
        </w:rPr>
        <w:t xml:space="preserve">. </w:t>
      </w:r>
      <w:r w:rsidR="00350BD1" w:rsidRPr="00350BD1">
        <w:rPr>
          <w:sz w:val="28"/>
          <w:szCs w:val="28"/>
        </w:rPr>
        <w:t>Замечания и предложения поступили от 13 организаций: АО «ИЭМЗ «Купол», АО «Коломенский завод», АО «Концерн ВКО «Алмаз-Антей», АО «НПК Уралвагонзавод», АО «ПО «УОМЗ», АО «Российские космические системы», АО «ЦНИИмаш», АО «ЦНИИточмаш», Госкорпорация «Росатом», Инженерный центр «КСК», ПАО «ОДК-УМПО», Союз «Объединение вагоностроителей», ФГУП «РФЯЦ-ВНИИЭФ».</w:t>
      </w:r>
      <w:r w:rsidR="00350BD1">
        <w:rPr>
          <w:sz w:val="28"/>
          <w:szCs w:val="28"/>
        </w:rPr>
        <w:t xml:space="preserve"> </w:t>
      </w:r>
      <w:r w:rsidR="00350BD1" w:rsidRPr="00350BD1">
        <w:rPr>
          <w:sz w:val="28"/>
          <w:szCs w:val="28"/>
        </w:rPr>
        <w:t>Количество отзывов без замечаний и предложений — 17</w:t>
      </w:r>
      <w:r w:rsidR="00350BD1">
        <w:rPr>
          <w:sz w:val="28"/>
          <w:szCs w:val="28"/>
        </w:rPr>
        <w:t>.</w:t>
      </w:r>
    </w:p>
    <w:p w14:paraId="1E0DB7F1" w14:textId="5EA677E7" w:rsidR="00214F35" w:rsidRPr="00214F35" w:rsidRDefault="008F1C9E" w:rsidP="00214F35">
      <w:pPr>
        <w:spacing w:line="360" w:lineRule="auto"/>
        <w:rPr>
          <w:sz w:val="28"/>
          <w:szCs w:val="28"/>
        </w:rPr>
      </w:pPr>
      <w:r w:rsidRPr="007F7893">
        <w:rPr>
          <w:sz w:val="28"/>
          <w:szCs w:val="28"/>
        </w:rPr>
        <w:t xml:space="preserve">Из </w:t>
      </w:r>
      <w:r w:rsidR="00350BD1">
        <w:rPr>
          <w:sz w:val="28"/>
          <w:szCs w:val="28"/>
        </w:rPr>
        <w:t>83</w:t>
      </w:r>
      <w:r w:rsidRPr="007F7893">
        <w:rPr>
          <w:sz w:val="28"/>
          <w:szCs w:val="28"/>
        </w:rPr>
        <w:t xml:space="preserve"> полученных замечаний: принято – </w:t>
      </w:r>
      <w:r w:rsidR="00350BD1">
        <w:rPr>
          <w:sz w:val="28"/>
          <w:szCs w:val="28"/>
        </w:rPr>
        <w:t>54</w:t>
      </w:r>
      <w:r w:rsidRPr="007F7893">
        <w:rPr>
          <w:sz w:val="28"/>
          <w:szCs w:val="28"/>
        </w:rPr>
        <w:t xml:space="preserve">, принято частично – </w:t>
      </w:r>
      <w:r w:rsidR="008C41ED">
        <w:rPr>
          <w:sz w:val="28"/>
          <w:szCs w:val="28"/>
        </w:rPr>
        <w:t>8</w:t>
      </w:r>
      <w:r w:rsidRPr="007F7893">
        <w:rPr>
          <w:sz w:val="28"/>
          <w:szCs w:val="28"/>
        </w:rPr>
        <w:t>, принято к сведению – 1</w:t>
      </w:r>
      <w:r w:rsidR="008C41ED">
        <w:rPr>
          <w:sz w:val="28"/>
          <w:szCs w:val="28"/>
        </w:rPr>
        <w:t>7,</w:t>
      </w:r>
      <w:r w:rsidRPr="007F7893">
        <w:rPr>
          <w:sz w:val="28"/>
          <w:szCs w:val="28"/>
        </w:rPr>
        <w:t xml:space="preserve"> </w:t>
      </w:r>
      <w:r w:rsidR="008C41ED">
        <w:rPr>
          <w:sz w:val="28"/>
          <w:szCs w:val="28"/>
        </w:rPr>
        <w:t>о</w:t>
      </w:r>
      <w:r w:rsidRPr="007F7893">
        <w:rPr>
          <w:sz w:val="28"/>
          <w:szCs w:val="28"/>
        </w:rPr>
        <w:t xml:space="preserve">тклонено – </w:t>
      </w:r>
      <w:r w:rsidR="008C41ED">
        <w:rPr>
          <w:sz w:val="28"/>
          <w:szCs w:val="28"/>
        </w:rPr>
        <w:t>4</w:t>
      </w:r>
      <w:r w:rsidRPr="007F7893">
        <w:rPr>
          <w:sz w:val="28"/>
          <w:szCs w:val="28"/>
        </w:rPr>
        <w:t xml:space="preserve">. </w:t>
      </w:r>
    </w:p>
    <w:p w14:paraId="0F5649C8" w14:textId="137FCCED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Окончательная редакция была доработана по замечаниям данных </w:t>
      </w:r>
      <w:r w:rsidRPr="008C41ED">
        <w:rPr>
          <w:color w:val="000000"/>
          <w:sz w:val="28"/>
          <w:szCs w:val="28"/>
          <w:highlight w:val="yellow"/>
        </w:rPr>
        <w:t>организаций и</w:t>
      </w:r>
      <w:r w:rsidR="00B33BFC" w:rsidRPr="008C41ED">
        <w:rPr>
          <w:sz w:val="28"/>
          <w:szCs w:val="28"/>
          <w:highlight w:val="yellow"/>
        </w:rPr>
        <w:t xml:space="preserve"> прошла </w:t>
      </w:r>
      <w:r w:rsidR="00883EF7" w:rsidRPr="008C41ED">
        <w:rPr>
          <w:sz w:val="28"/>
          <w:szCs w:val="28"/>
          <w:highlight w:val="yellow"/>
        </w:rPr>
        <w:t xml:space="preserve">процедуру голосования. </w:t>
      </w:r>
      <w:bookmarkStart w:id="0" w:name="_Hlk181951830"/>
      <w:r w:rsidR="00883EF7" w:rsidRPr="008C41ED">
        <w:rPr>
          <w:sz w:val="28"/>
          <w:szCs w:val="28"/>
          <w:highlight w:val="yellow"/>
        </w:rPr>
        <w:t xml:space="preserve">В ходе голосования проект поддержало </w:t>
      </w:r>
      <w:r w:rsidR="008C41ED" w:rsidRPr="008C41ED">
        <w:rPr>
          <w:sz w:val="28"/>
          <w:szCs w:val="28"/>
          <w:highlight w:val="yellow"/>
        </w:rPr>
        <w:t>ХХ</w:t>
      </w:r>
      <w:r w:rsidR="00883EF7" w:rsidRPr="008C41ED">
        <w:rPr>
          <w:sz w:val="28"/>
          <w:szCs w:val="28"/>
          <w:highlight w:val="yellow"/>
        </w:rPr>
        <w:t xml:space="preserve"> организации из </w:t>
      </w:r>
      <w:r w:rsidR="00AA55E4" w:rsidRPr="008C41ED">
        <w:rPr>
          <w:sz w:val="28"/>
          <w:szCs w:val="28"/>
          <w:highlight w:val="yellow"/>
        </w:rPr>
        <w:t>70</w:t>
      </w:r>
      <w:r w:rsidR="00883EF7" w:rsidRPr="008C41ED">
        <w:rPr>
          <w:sz w:val="28"/>
          <w:szCs w:val="28"/>
          <w:highlight w:val="yellow"/>
        </w:rPr>
        <w:t xml:space="preserve">, голосов «против» </w:t>
      </w:r>
      <w:r w:rsidR="008C41ED" w:rsidRPr="008C41ED">
        <w:rPr>
          <w:sz w:val="28"/>
          <w:szCs w:val="28"/>
          <w:highlight w:val="yellow"/>
        </w:rPr>
        <w:t>ХХ</w:t>
      </w:r>
      <w:r w:rsidR="00883EF7" w:rsidRPr="008C41ED">
        <w:rPr>
          <w:sz w:val="28"/>
          <w:szCs w:val="28"/>
          <w:highlight w:val="yellow"/>
        </w:rPr>
        <w:t xml:space="preserve">. От </w:t>
      </w:r>
      <w:r w:rsidR="008C41ED" w:rsidRPr="008C41ED">
        <w:rPr>
          <w:sz w:val="28"/>
          <w:szCs w:val="28"/>
          <w:highlight w:val="yellow"/>
        </w:rPr>
        <w:t>ХХ</w:t>
      </w:r>
      <w:r w:rsidR="00883EF7" w:rsidRPr="008C41ED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7C593E17" w14:textId="7237AE9A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>«</w:t>
      </w:r>
      <w:r w:rsidR="008C41ED" w:rsidRPr="008C41ED">
        <w:rPr>
          <w:sz w:val="28"/>
          <w:szCs w:val="28"/>
        </w:rPr>
        <w:t>Единая система конструкторской документации. Технический проект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8C41ED" w:rsidRPr="00D276E5">
        <w:rPr>
          <w:sz w:val="28"/>
          <w:szCs w:val="28"/>
        </w:rPr>
        <w:t>НТЦ «Информтехника» – филиал</w:t>
      </w:r>
      <w:r w:rsidR="008C41ED">
        <w:rPr>
          <w:sz w:val="28"/>
          <w:szCs w:val="28"/>
        </w:rPr>
        <w:t>ом</w:t>
      </w:r>
      <w:r w:rsidR="008C41ED" w:rsidRPr="00D276E5">
        <w:rPr>
          <w:sz w:val="28"/>
          <w:szCs w:val="28"/>
        </w:rPr>
        <w:t xml:space="preserve"> ФГУП «ВНИИ «Центр»</w:t>
      </w:r>
      <w:r w:rsidR="008C41ED">
        <w:rPr>
          <w:sz w:val="28"/>
          <w:szCs w:val="28"/>
        </w:rPr>
        <w:t xml:space="preserve"> при участии А</w:t>
      </w:r>
      <w:r w:rsidR="008C41ED">
        <w:rPr>
          <w:color w:val="000000"/>
          <w:sz w:val="28"/>
          <w:szCs w:val="28"/>
        </w:rPr>
        <w:t>О НИЦ «Прикладная логистика»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F52456">
        <w:rPr>
          <w:sz w:val="28"/>
          <w:szCs w:val="28"/>
        </w:rPr>
        <w:t>3</w:t>
      </w:r>
      <w:r w:rsidR="003D439A" w:rsidRPr="003D439A">
        <w:rPr>
          <w:sz w:val="28"/>
          <w:szCs w:val="28"/>
        </w:rPr>
        <w:t xml:space="preserve"> </w:t>
      </w:r>
      <w:r w:rsidR="007F7893">
        <w:rPr>
          <w:sz w:val="28"/>
          <w:szCs w:val="28"/>
        </w:rPr>
        <w:t xml:space="preserve">–2026 </w:t>
      </w:r>
      <w:r w:rsidR="003D439A" w:rsidRPr="003D439A">
        <w:rPr>
          <w:sz w:val="28"/>
          <w:szCs w:val="28"/>
        </w:rPr>
        <w:t>г</w:t>
      </w:r>
      <w:r w:rsidR="00241298">
        <w:rPr>
          <w:sz w:val="28"/>
          <w:szCs w:val="28"/>
        </w:rPr>
        <w:t>г</w:t>
      </w:r>
      <w:r w:rsidR="003D439A" w:rsidRPr="003D439A">
        <w:rPr>
          <w:sz w:val="28"/>
          <w:szCs w:val="28"/>
        </w:rPr>
        <w:t xml:space="preserve">. (шифр темы </w:t>
      </w:r>
      <w:r w:rsidR="008C41ED" w:rsidRPr="008C41ED">
        <w:rPr>
          <w:sz w:val="28"/>
          <w:szCs w:val="28"/>
        </w:rPr>
        <w:t>1.0.482-1.125.26</w:t>
      </w:r>
      <w:r w:rsidR="003D439A" w:rsidRPr="003D439A">
        <w:rPr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«01» </w:t>
      </w:r>
      <w:r w:rsidR="00B75AEF" w:rsidRPr="00AA55E4">
        <w:rPr>
          <w:sz w:val="28"/>
          <w:szCs w:val="28"/>
        </w:rPr>
        <w:t>октября</w:t>
      </w:r>
      <w:r w:rsidR="007F7893" w:rsidRPr="00AA55E4">
        <w:rPr>
          <w:sz w:val="28"/>
          <w:szCs w:val="28"/>
        </w:rPr>
        <w:t xml:space="preserve"> 2027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1527" w14:textId="77777777" w:rsidR="00187DCC" w:rsidRDefault="00187DCC" w:rsidP="00DF305D">
      <w:pPr>
        <w:spacing w:line="240" w:lineRule="auto"/>
      </w:pPr>
      <w:r>
        <w:separator/>
      </w:r>
    </w:p>
  </w:endnote>
  <w:endnote w:type="continuationSeparator" w:id="0">
    <w:p w14:paraId="253DC1FC" w14:textId="77777777" w:rsidR="00187DCC" w:rsidRDefault="00187DCC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72DF7" w14:textId="77777777" w:rsidR="00187DCC" w:rsidRDefault="00187DCC" w:rsidP="00DF305D">
      <w:pPr>
        <w:spacing w:line="240" w:lineRule="auto"/>
      </w:pPr>
      <w:r>
        <w:separator/>
      </w:r>
    </w:p>
  </w:footnote>
  <w:footnote w:type="continuationSeparator" w:id="0">
    <w:p w14:paraId="01F1D55F" w14:textId="77777777" w:rsidR="00187DCC" w:rsidRDefault="00187DCC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87DCC"/>
    <w:rsid w:val="00190124"/>
    <w:rsid w:val="001908E1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0BD1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41ED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  <w:style w:type="paragraph" w:customStyle="1" w:styleId="pdq2pgselectionanchorcontainer">
    <w:name w:val="pdq2pg_selectionanchorcontainer"/>
    <w:basedOn w:val="a"/>
    <w:rsid w:val="00350BD1"/>
    <w:pPr>
      <w:spacing w:before="100" w:beforeAutospacing="1" w:after="100" w:afterAutospacing="1" w:line="240" w:lineRule="auto"/>
      <w:ind w:firstLine="0"/>
      <w:jc w:val="left"/>
    </w:pPr>
  </w:style>
  <w:style w:type="paragraph" w:styleId="af4">
    <w:name w:val="Normal (Web)"/>
    <w:basedOn w:val="a"/>
    <w:uiPriority w:val="99"/>
    <w:semiHidden/>
    <w:unhideWhenUsed/>
    <w:rsid w:val="00350BD1"/>
    <w:pPr>
      <w:spacing w:before="100" w:beforeAutospacing="1" w:after="100" w:afterAutospacing="1" w:line="240" w:lineRule="auto"/>
      <w:ind w:firstLine="0"/>
      <w:jc w:val="left"/>
    </w:pPr>
  </w:style>
  <w:style w:type="character" w:styleId="af5">
    <w:name w:val="Strong"/>
    <w:basedOn w:val="a0"/>
    <w:uiPriority w:val="22"/>
    <w:qFormat/>
    <w:locked/>
    <w:rsid w:val="00350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kate</cp:lastModifiedBy>
  <cp:revision>6</cp:revision>
  <cp:lastPrinted>2026-04-17T12:25:00Z</cp:lastPrinted>
  <dcterms:created xsi:type="dcterms:W3CDTF">2026-04-17T12:21:00Z</dcterms:created>
  <dcterms:modified xsi:type="dcterms:W3CDTF">2026-08-01T19:03:00Z</dcterms:modified>
</cp:coreProperties>
</file>